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2CC3" w14:textId="77777777" w:rsidR="00D9440B" w:rsidRDefault="00D9440B" w:rsidP="00161D90">
      <w:pPr>
        <w:spacing w:line="240" w:lineRule="auto"/>
        <w:ind w:left="851" w:right="849"/>
        <w:jc w:val="center"/>
        <w:rPr>
          <w:rFonts w:ascii="Book Antiqua" w:eastAsia="Book Antiqua" w:hAnsi="Book Antiqua" w:cs="Book Antiqua"/>
          <w:b/>
          <w:sz w:val="28"/>
        </w:rPr>
      </w:pPr>
    </w:p>
    <w:p w14:paraId="38472D4E" w14:textId="7A5A5BC4" w:rsidR="00B768A1" w:rsidRPr="0066136C" w:rsidRDefault="00285AAC" w:rsidP="00161D90">
      <w:pPr>
        <w:spacing w:line="240" w:lineRule="auto"/>
        <w:ind w:left="851" w:right="849"/>
        <w:jc w:val="center"/>
        <w:rPr>
          <w:rFonts w:ascii="Book Antiqua" w:eastAsia="Book Antiqua" w:hAnsi="Book Antiqua" w:cs="Book Antiqua"/>
          <w:b/>
          <w:sz w:val="28"/>
        </w:rPr>
      </w:pPr>
      <w:r w:rsidRPr="00285AAC">
        <w:rPr>
          <w:rFonts w:ascii="Book Antiqua" w:eastAsia="Book Antiqua" w:hAnsi="Book Antiqua" w:cs="Book Antiqua"/>
          <w:b/>
          <w:sz w:val="28"/>
        </w:rPr>
        <w:t xml:space="preserve">Women’s Citizenship Practices and Social Power Dynamics in </w:t>
      </w:r>
      <w:proofErr w:type="spellStart"/>
      <w:r w:rsidRPr="00285AAC">
        <w:rPr>
          <w:rFonts w:ascii="Book Antiqua" w:eastAsia="Book Antiqua" w:hAnsi="Book Antiqua" w:cs="Book Antiqua"/>
          <w:b/>
          <w:sz w:val="28"/>
        </w:rPr>
        <w:t>Blitar</w:t>
      </w:r>
      <w:proofErr w:type="spellEnd"/>
      <w:r w:rsidRPr="00285AAC">
        <w:rPr>
          <w:rFonts w:ascii="Book Antiqua" w:eastAsia="Book Antiqua" w:hAnsi="Book Antiqua" w:cs="Book Antiqua"/>
          <w:b/>
          <w:sz w:val="28"/>
        </w:rPr>
        <w:t xml:space="preserve"> Regency’s Community Development Programs</w:t>
      </w:r>
    </w:p>
    <w:p w14:paraId="1DA1EA38" w14:textId="3DEAD36A" w:rsidR="00B768A1" w:rsidRPr="00A83F9D" w:rsidRDefault="00A83F9D">
      <w:pPr>
        <w:spacing w:after="0" w:line="240" w:lineRule="auto"/>
        <w:ind w:left="567" w:right="566"/>
        <w:jc w:val="center"/>
        <w:rPr>
          <w:rFonts w:ascii="Book Antiqua" w:eastAsia="Book Antiqua" w:hAnsi="Book Antiqua" w:cs="Book Antiqua"/>
          <w:b/>
          <w:vertAlign w:val="superscript"/>
        </w:rPr>
      </w:pPr>
      <w:r w:rsidRPr="00A83F9D">
        <w:rPr>
          <w:rFonts w:ascii="Book Antiqua" w:eastAsia="Book Antiqua" w:hAnsi="Book Antiqua" w:cs="Book Antiqua"/>
          <w:b/>
        </w:rPr>
        <w:t>Yudi Krisno Wicaksono</w:t>
      </w:r>
      <w:r>
        <w:rPr>
          <w:rFonts w:ascii="Book Antiqua" w:eastAsia="Book Antiqua" w:hAnsi="Book Antiqua" w:cs="Book Antiqua"/>
          <w:b/>
          <w:vertAlign w:val="superscript"/>
        </w:rPr>
        <w:t>1</w:t>
      </w:r>
      <w:r w:rsidRPr="00A83F9D">
        <w:rPr>
          <w:rFonts w:ascii="Book Antiqua" w:eastAsia="Book Antiqua" w:hAnsi="Book Antiqua" w:cs="Book Antiqua"/>
          <w:b/>
        </w:rPr>
        <w:t xml:space="preserve">*, </w:t>
      </w:r>
      <w:proofErr w:type="spellStart"/>
      <w:r w:rsidRPr="00A83F9D">
        <w:rPr>
          <w:rFonts w:ascii="Book Antiqua" w:eastAsia="Book Antiqua" w:hAnsi="Book Antiqua" w:cs="Book Antiqua"/>
          <w:b/>
        </w:rPr>
        <w:t>Luluk</w:t>
      </w:r>
      <w:proofErr w:type="spellEnd"/>
      <w:r w:rsidRPr="00A83F9D">
        <w:rPr>
          <w:rFonts w:ascii="Book Antiqua" w:eastAsia="Book Antiqua" w:hAnsi="Book Antiqua" w:cs="Book Antiqua"/>
          <w:b/>
        </w:rPr>
        <w:t xml:space="preserve"> </w:t>
      </w:r>
      <w:proofErr w:type="spellStart"/>
      <w:r w:rsidRPr="00A83F9D">
        <w:rPr>
          <w:rFonts w:ascii="Book Antiqua" w:eastAsia="Book Antiqua" w:hAnsi="Book Antiqua" w:cs="Book Antiqua"/>
          <w:b/>
        </w:rPr>
        <w:t>Atirotu</w:t>
      </w:r>
      <w:proofErr w:type="spellEnd"/>
      <w:r w:rsidRPr="00A83F9D">
        <w:rPr>
          <w:rFonts w:ascii="Book Antiqua" w:eastAsia="Book Antiqua" w:hAnsi="Book Antiqua" w:cs="Book Antiqua"/>
          <w:b/>
        </w:rPr>
        <w:t xml:space="preserve"> Zahroh</w:t>
      </w:r>
      <w:r>
        <w:rPr>
          <w:rFonts w:ascii="Book Antiqua" w:eastAsia="Book Antiqua" w:hAnsi="Book Antiqua" w:cs="Book Antiqua"/>
          <w:b/>
          <w:vertAlign w:val="superscript"/>
        </w:rPr>
        <w:t>1</w:t>
      </w:r>
      <w:r w:rsidRPr="00A83F9D">
        <w:rPr>
          <w:rFonts w:ascii="Book Antiqua" w:eastAsia="Book Antiqua" w:hAnsi="Book Antiqua" w:cs="Book Antiqua"/>
          <w:b/>
        </w:rPr>
        <w:t>, Tengku Izzati Nabihah</w:t>
      </w:r>
      <w:r>
        <w:rPr>
          <w:rFonts w:ascii="Book Antiqua" w:eastAsia="Book Antiqua" w:hAnsi="Book Antiqua" w:cs="Book Antiqua"/>
          <w:b/>
          <w:vertAlign w:val="superscript"/>
        </w:rPr>
        <w:t>2</w:t>
      </w:r>
      <w:r w:rsidRPr="00A83F9D">
        <w:rPr>
          <w:rFonts w:ascii="Book Antiqua" w:eastAsia="Book Antiqua" w:hAnsi="Book Antiqua" w:cs="Book Antiqua"/>
          <w:b/>
        </w:rPr>
        <w:t xml:space="preserve">, </w:t>
      </w:r>
      <w:proofErr w:type="spellStart"/>
      <w:r w:rsidRPr="00A83F9D">
        <w:rPr>
          <w:rFonts w:ascii="Book Antiqua" w:eastAsia="Book Antiqua" w:hAnsi="Book Antiqua" w:cs="Book Antiqua"/>
          <w:b/>
        </w:rPr>
        <w:t>Asrul</w:t>
      </w:r>
      <w:proofErr w:type="spellEnd"/>
      <w:r w:rsidRPr="00A83F9D">
        <w:rPr>
          <w:rFonts w:ascii="Book Antiqua" w:eastAsia="Book Antiqua" w:hAnsi="Book Antiqua" w:cs="Book Antiqua"/>
          <w:b/>
        </w:rPr>
        <w:t xml:space="preserve"> Raman</w:t>
      </w:r>
      <w:r>
        <w:rPr>
          <w:rFonts w:ascii="Book Antiqua" w:eastAsia="Book Antiqua" w:hAnsi="Book Antiqua" w:cs="Book Antiqua"/>
          <w:b/>
          <w:vertAlign w:val="superscript"/>
        </w:rPr>
        <w:t>3</w:t>
      </w:r>
      <w:r w:rsidRPr="00A83F9D">
        <w:rPr>
          <w:rFonts w:ascii="Book Antiqua" w:eastAsia="Book Antiqua" w:hAnsi="Book Antiqua" w:cs="Book Antiqua"/>
          <w:b/>
        </w:rPr>
        <w:t xml:space="preserve">, </w:t>
      </w:r>
      <w:proofErr w:type="spellStart"/>
      <w:r w:rsidRPr="00A83F9D">
        <w:rPr>
          <w:rFonts w:ascii="Book Antiqua" w:eastAsia="Book Antiqua" w:hAnsi="Book Antiqua" w:cs="Book Antiqua"/>
          <w:b/>
        </w:rPr>
        <w:t>Alfiatuz</w:t>
      </w:r>
      <w:proofErr w:type="spellEnd"/>
      <w:r w:rsidRPr="00A83F9D">
        <w:rPr>
          <w:rFonts w:ascii="Book Antiqua" w:eastAsia="Book Antiqua" w:hAnsi="Book Antiqua" w:cs="Book Antiqua"/>
          <w:b/>
        </w:rPr>
        <w:t xml:space="preserve"> Zahro Al Istiqlaliyah</w:t>
      </w:r>
      <w:r>
        <w:rPr>
          <w:rFonts w:ascii="Book Antiqua" w:eastAsia="Book Antiqua" w:hAnsi="Book Antiqua" w:cs="Book Antiqua"/>
          <w:b/>
          <w:vertAlign w:val="superscript"/>
        </w:rPr>
        <w:t>4</w:t>
      </w:r>
    </w:p>
    <w:p w14:paraId="062EE6A3" w14:textId="7FDD20F7" w:rsidR="00A83F9D" w:rsidRPr="00A83F9D" w:rsidRDefault="00A83F9D" w:rsidP="00A83F9D">
      <w:pPr>
        <w:spacing w:after="0" w:line="240" w:lineRule="auto"/>
        <w:ind w:left="567" w:right="566"/>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1</w:t>
      </w:r>
      <w:r w:rsidRPr="00A83F9D">
        <w:rPr>
          <w:rFonts w:ascii="Book Antiqua" w:eastAsia="Book Antiqua" w:hAnsi="Book Antiqua" w:cs="Book Antiqua"/>
          <w:sz w:val="20"/>
          <w:szCs w:val="20"/>
        </w:rPr>
        <w:t xml:space="preserve">UIN Sayyid Ali Rahmatullah </w:t>
      </w:r>
      <w:proofErr w:type="spellStart"/>
      <w:r w:rsidRPr="00A83F9D">
        <w:rPr>
          <w:rFonts w:ascii="Book Antiqua" w:eastAsia="Book Antiqua" w:hAnsi="Book Antiqua" w:cs="Book Antiqua"/>
          <w:sz w:val="20"/>
          <w:szCs w:val="20"/>
        </w:rPr>
        <w:t>Tulungagung</w:t>
      </w:r>
      <w:proofErr w:type="spellEnd"/>
      <w:r w:rsidRPr="00A83F9D">
        <w:rPr>
          <w:rFonts w:ascii="Book Antiqua" w:eastAsia="Book Antiqua" w:hAnsi="Book Antiqua" w:cs="Book Antiqua"/>
          <w:sz w:val="20"/>
          <w:szCs w:val="20"/>
        </w:rPr>
        <w:t xml:space="preserve">, </w:t>
      </w:r>
      <w:proofErr w:type="spellStart"/>
      <w:r w:rsidRPr="00A83F9D">
        <w:rPr>
          <w:rFonts w:ascii="Book Antiqua" w:eastAsia="Book Antiqua" w:hAnsi="Book Antiqua" w:cs="Book Antiqua"/>
          <w:sz w:val="20"/>
          <w:szCs w:val="20"/>
        </w:rPr>
        <w:t>Tulungagung</w:t>
      </w:r>
      <w:proofErr w:type="spellEnd"/>
      <w:r>
        <w:rPr>
          <w:rFonts w:ascii="Book Antiqua" w:eastAsia="Book Antiqua" w:hAnsi="Book Antiqua" w:cs="Book Antiqua"/>
          <w:sz w:val="20"/>
          <w:szCs w:val="20"/>
        </w:rPr>
        <w:t>,</w:t>
      </w:r>
      <w:r w:rsidRPr="00A83F9D">
        <w:rPr>
          <w:rFonts w:ascii="Book Antiqua" w:eastAsia="Book Antiqua" w:hAnsi="Book Antiqua" w:cs="Book Antiqua"/>
          <w:sz w:val="20"/>
          <w:szCs w:val="20"/>
        </w:rPr>
        <w:t xml:space="preserve"> Indonesia</w:t>
      </w:r>
    </w:p>
    <w:p w14:paraId="5052A76C" w14:textId="06B9AE17" w:rsidR="00A83F9D" w:rsidRPr="00A83F9D" w:rsidRDefault="00A83F9D" w:rsidP="00A83F9D">
      <w:pPr>
        <w:spacing w:after="0" w:line="240" w:lineRule="auto"/>
        <w:ind w:left="567" w:right="566"/>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2</w:t>
      </w:r>
      <w:r w:rsidRPr="00A83F9D">
        <w:rPr>
          <w:rFonts w:ascii="Book Antiqua" w:eastAsia="Book Antiqua" w:hAnsi="Book Antiqua" w:cs="Book Antiqua"/>
          <w:sz w:val="20"/>
          <w:szCs w:val="20"/>
        </w:rPr>
        <w:t xml:space="preserve">Kolej FELCRA, </w:t>
      </w:r>
      <w:r>
        <w:rPr>
          <w:rFonts w:ascii="Book Antiqua" w:eastAsia="Book Antiqua" w:hAnsi="Book Antiqua" w:cs="Book Antiqua"/>
          <w:sz w:val="20"/>
          <w:szCs w:val="20"/>
        </w:rPr>
        <w:t xml:space="preserve">Bandar Baru, </w:t>
      </w:r>
      <w:r w:rsidRPr="00A83F9D">
        <w:rPr>
          <w:rFonts w:ascii="Book Antiqua" w:eastAsia="Book Antiqua" w:hAnsi="Book Antiqua" w:cs="Book Antiqua"/>
          <w:sz w:val="20"/>
          <w:szCs w:val="20"/>
        </w:rPr>
        <w:t>Malaysia</w:t>
      </w:r>
    </w:p>
    <w:p w14:paraId="0DEDBA85" w14:textId="3A72E314" w:rsidR="00A83F9D" w:rsidRPr="00A83F9D" w:rsidRDefault="00A83F9D" w:rsidP="00A83F9D">
      <w:pPr>
        <w:spacing w:after="0" w:line="240" w:lineRule="auto"/>
        <w:ind w:left="567" w:right="566"/>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3</w:t>
      </w:r>
      <w:r w:rsidRPr="00A83F9D">
        <w:rPr>
          <w:rFonts w:ascii="Book Antiqua" w:eastAsia="Book Antiqua" w:hAnsi="Book Antiqua" w:cs="Book Antiqua"/>
          <w:sz w:val="20"/>
          <w:szCs w:val="20"/>
        </w:rPr>
        <w:t xml:space="preserve">Sekolah Tinggi Ilmu Hukum dan </w:t>
      </w:r>
      <w:proofErr w:type="spellStart"/>
      <w:r w:rsidRPr="00A83F9D">
        <w:rPr>
          <w:rFonts w:ascii="Book Antiqua" w:eastAsia="Book Antiqua" w:hAnsi="Book Antiqua" w:cs="Book Antiqua"/>
          <w:sz w:val="20"/>
          <w:szCs w:val="20"/>
        </w:rPr>
        <w:t>Politik</w:t>
      </w:r>
      <w:proofErr w:type="spellEnd"/>
      <w:r w:rsidRPr="00A83F9D">
        <w:rPr>
          <w:rFonts w:ascii="Book Antiqua" w:eastAsia="Book Antiqua" w:hAnsi="Book Antiqua" w:cs="Book Antiqua"/>
          <w:sz w:val="20"/>
          <w:szCs w:val="20"/>
        </w:rPr>
        <w:t xml:space="preserve"> </w:t>
      </w:r>
      <w:proofErr w:type="spellStart"/>
      <w:r w:rsidRPr="00A83F9D">
        <w:rPr>
          <w:rFonts w:ascii="Book Antiqua" w:eastAsia="Book Antiqua" w:hAnsi="Book Antiqua" w:cs="Book Antiqua"/>
          <w:sz w:val="20"/>
          <w:szCs w:val="20"/>
        </w:rPr>
        <w:t>Pelopor</w:t>
      </w:r>
      <w:proofErr w:type="spellEnd"/>
      <w:r w:rsidRPr="00A83F9D">
        <w:rPr>
          <w:rFonts w:ascii="Book Antiqua" w:eastAsia="Book Antiqua" w:hAnsi="Book Antiqua" w:cs="Book Antiqua"/>
          <w:sz w:val="20"/>
          <w:szCs w:val="20"/>
        </w:rPr>
        <w:t xml:space="preserve"> </w:t>
      </w:r>
      <w:proofErr w:type="spellStart"/>
      <w:r w:rsidRPr="00A83F9D">
        <w:rPr>
          <w:rFonts w:ascii="Book Antiqua" w:eastAsia="Book Antiqua" w:hAnsi="Book Antiqua" w:cs="Book Antiqua"/>
          <w:sz w:val="20"/>
          <w:szCs w:val="20"/>
        </w:rPr>
        <w:t>Bangsa</w:t>
      </w:r>
      <w:proofErr w:type="spellEnd"/>
      <w:r>
        <w:rPr>
          <w:rFonts w:ascii="Book Antiqua" w:eastAsia="Book Antiqua" w:hAnsi="Book Antiqua" w:cs="Book Antiqua"/>
          <w:sz w:val="20"/>
          <w:szCs w:val="20"/>
        </w:rPr>
        <w:t>,</w:t>
      </w:r>
      <w:r w:rsidRPr="00A83F9D">
        <w:rPr>
          <w:rFonts w:ascii="Book Antiqua" w:eastAsia="Book Antiqua" w:hAnsi="Book Antiqua" w:cs="Book Antiqua"/>
          <w:sz w:val="20"/>
          <w:szCs w:val="20"/>
        </w:rPr>
        <w:t xml:space="preserve"> Depok, Indonesia</w:t>
      </w:r>
    </w:p>
    <w:p w14:paraId="134C913E" w14:textId="2586ABA0" w:rsidR="00080D46" w:rsidRPr="00A83F9D" w:rsidRDefault="00A83F9D" w:rsidP="00A83F9D">
      <w:pPr>
        <w:spacing w:after="0" w:line="240" w:lineRule="auto"/>
        <w:ind w:left="567" w:right="566"/>
        <w:jc w:val="center"/>
        <w:rPr>
          <w:rFonts w:ascii="Book Antiqua" w:eastAsia="Book Antiqua" w:hAnsi="Book Antiqua" w:cs="Book Antiqua"/>
          <w:sz w:val="20"/>
          <w:szCs w:val="20"/>
        </w:rPr>
      </w:pPr>
      <w:r>
        <w:rPr>
          <w:rFonts w:ascii="Book Antiqua" w:eastAsia="Book Antiqua" w:hAnsi="Book Antiqua" w:cs="Book Antiqua"/>
          <w:sz w:val="20"/>
          <w:szCs w:val="20"/>
          <w:vertAlign w:val="superscript"/>
        </w:rPr>
        <w:t>4</w:t>
      </w:r>
      <w:r w:rsidRPr="00A83F9D">
        <w:rPr>
          <w:rFonts w:ascii="Book Antiqua" w:eastAsia="Book Antiqua" w:hAnsi="Book Antiqua" w:cs="Book Antiqua"/>
          <w:sz w:val="20"/>
          <w:szCs w:val="20"/>
        </w:rPr>
        <w:t xml:space="preserve">Universitas </w:t>
      </w:r>
      <w:proofErr w:type="spellStart"/>
      <w:r w:rsidRPr="00A83F9D">
        <w:rPr>
          <w:rFonts w:ascii="Book Antiqua" w:eastAsia="Book Antiqua" w:hAnsi="Book Antiqua" w:cs="Book Antiqua"/>
          <w:sz w:val="20"/>
          <w:szCs w:val="20"/>
        </w:rPr>
        <w:t>Megarezky</w:t>
      </w:r>
      <w:proofErr w:type="spellEnd"/>
      <w:r>
        <w:rPr>
          <w:rFonts w:ascii="Book Antiqua" w:eastAsia="Book Antiqua" w:hAnsi="Book Antiqua" w:cs="Book Antiqua"/>
          <w:sz w:val="20"/>
          <w:szCs w:val="20"/>
        </w:rPr>
        <w:t>,</w:t>
      </w:r>
      <w:r w:rsidRPr="00A83F9D">
        <w:rPr>
          <w:rFonts w:ascii="Book Antiqua" w:eastAsia="Book Antiqua" w:hAnsi="Book Antiqua" w:cs="Book Antiqua"/>
          <w:sz w:val="20"/>
          <w:szCs w:val="20"/>
        </w:rPr>
        <w:t xml:space="preserve"> Makassar, Indonesia</w:t>
      </w:r>
    </w:p>
    <w:p w14:paraId="73EE4689" w14:textId="1A495097" w:rsidR="00B768A1" w:rsidRPr="0054746A" w:rsidRDefault="00056194" w:rsidP="00161D90">
      <w:pPr>
        <w:spacing w:after="0" w:line="240" w:lineRule="auto"/>
        <w:ind w:left="567" w:right="566"/>
        <w:jc w:val="center"/>
        <w:rPr>
          <w:rFonts w:ascii="Book Antiqua" w:eastAsia="Book Antiqua" w:hAnsi="Book Antiqua" w:cs="Book Antiqua"/>
          <w:sz w:val="18"/>
          <w:szCs w:val="18"/>
        </w:rPr>
      </w:pPr>
      <w:hyperlink r:id="rId9" w:history="1">
        <w:r w:rsidRPr="00074C93">
          <w:rPr>
            <w:rStyle w:val="Hyperlink"/>
            <w:rFonts w:ascii="Book Antiqua" w:eastAsia="Book Antiqua" w:hAnsi="Book Antiqua" w:cs="Book Antiqua"/>
            <w:sz w:val="18"/>
            <w:szCs w:val="18"/>
          </w:rPr>
          <w:t>*yudi.krisno@uinsatu.ac.id</w:t>
        </w:r>
      </w:hyperlink>
      <w:r>
        <w:rPr>
          <w:rFonts w:ascii="Book Antiqua" w:eastAsia="Book Antiqua" w:hAnsi="Book Antiqua" w:cs="Book Antiqua"/>
          <w:sz w:val="18"/>
          <w:szCs w:val="18"/>
        </w:rPr>
        <w:t xml:space="preserve">  </w:t>
      </w:r>
      <w:r w:rsidRPr="00056194">
        <w:rPr>
          <w:rFonts w:ascii="Book Antiqua" w:eastAsia="Book Antiqua" w:hAnsi="Book Antiqua" w:cs="Book Antiqua"/>
          <w:sz w:val="18"/>
          <w:szCs w:val="18"/>
        </w:rPr>
        <w:tab/>
      </w:r>
      <w:r>
        <w:rPr>
          <w:rFonts w:ascii="Book Antiqua" w:eastAsia="Book Antiqua" w:hAnsi="Book Antiqua" w:cs="Book Antiqua"/>
          <w:sz w:val="18"/>
          <w:szCs w:val="18"/>
        </w:rPr>
        <w:t xml:space="preserve"> </w:t>
      </w:r>
    </w:p>
    <w:p w14:paraId="1714F646" w14:textId="77777777" w:rsidR="00B768A1" w:rsidRPr="0066136C" w:rsidRDefault="00B768A1">
      <w:pPr>
        <w:spacing w:after="0" w:line="240" w:lineRule="auto"/>
        <w:rPr>
          <w:rFonts w:ascii="Book Antiqua" w:eastAsia="Book Antiqua" w:hAnsi="Book Antiqua" w:cs="Book Antiqua"/>
        </w:rPr>
      </w:pPr>
    </w:p>
    <w:tbl>
      <w:tblPr>
        <w:tblStyle w:val="aa"/>
        <w:tblW w:w="8505" w:type="dxa"/>
        <w:jc w:val="center"/>
        <w:tblBorders>
          <w:top w:val="nil"/>
          <w:bottom w:val="nil"/>
          <w:insideH w:val="nil"/>
        </w:tblBorders>
        <w:tblLayout w:type="fixed"/>
        <w:tblLook w:val="0400" w:firstRow="0" w:lastRow="0" w:firstColumn="0" w:lastColumn="0" w:noHBand="0" w:noVBand="1"/>
      </w:tblPr>
      <w:tblGrid>
        <w:gridCol w:w="8505"/>
      </w:tblGrid>
      <w:tr w:rsidR="00B768A1" w:rsidRPr="0066136C" w14:paraId="09C609D1" w14:textId="77777777">
        <w:trPr>
          <w:jc w:val="center"/>
        </w:trPr>
        <w:tc>
          <w:tcPr>
            <w:tcW w:w="8505" w:type="dxa"/>
            <w:shd w:val="clear" w:color="auto" w:fill="FF3300"/>
          </w:tcPr>
          <w:p w14:paraId="1A38A2B0" w14:textId="77777777" w:rsidR="00B768A1" w:rsidRPr="0066136C" w:rsidRDefault="001A7586">
            <w:pPr>
              <w:rPr>
                <w:rFonts w:ascii="Garamond" w:eastAsia="Garamond" w:hAnsi="Garamond" w:cs="Garamond"/>
                <w:b/>
              </w:rPr>
            </w:pPr>
            <w:r w:rsidRPr="0066136C">
              <w:rPr>
                <w:rFonts w:ascii="Garamond" w:eastAsia="Garamond" w:hAnsi="Garamond" w:cs="Garamond"/>
                <w:b/>
                <w:color w:val="FFFFFF"/>
              </w:rPr>
              <w:t>ABSTRACT</w:t>
            </w:r>
          </w:p>
        </w:tc>
      </w:tr>
      <w:tr w:rsidR="00B768A1" w:rsidRPr="0066136C" w14:paraId="5FCFA116" w14:textId="77777777" w:rsidTr="007C2E14">
        <w:trPr>
          <w:trHeight w:val="4218"/>
          <w:jc w:val="center"/>
        </w:trPr>
        <w:tc>
          <w:tcPr>
            <w:tcW w:w="8505" w:type="dxa"/>
            <w:shd w:val="clear" w:color="auto" w:fill="FDEADA"/>
            <w:vAlign w:val="top"/>
          </w:tcPr>
          <w:p w14:paraId="0D733C2B" w14:textId="642DC8CE" w:rsidR="00B768A1" w:rsidRPr="0066136C" w:rsidRDefault="00E70CEF" w:rsidP="009A13F0">
            <w:pPr>
              <w:jc w:val="both"/>
              <w:rPr>
                <w:rFonts w:ascii="Book Antiqua" w:eastAsia="Book Antiqua" w:hAnsi="Book Antiqua" w:cs="Book Antiqua"/>
              </w:rPr>
            </w:pPr>
            <w:r w:rsidRPr="00E70CEF">
              <w:rPr>
                <w:rFonts w:ascii="Book Antiqua" w:eastAsia="Book Antiqua" w:hAnsi="Book Antiqua" w:cs="Book Antiqua"/>
              </w:rPr>
              <w:t xml:space="preserve">This study explores women's citizenship practices and their role in shaping social power dynamics within community-based development programs in </w:t>
            </w:r>
            <w:proofErr w:type="spellStart"/>
            <w:r w:rsidRPr="00E70CEF">
              <w:rPr>
                <w:rFonts w:ascii="Book Antiqua" w:eastAsia="Book Antiqua" w:hAnsi="Book Antiqua" w:cs="Book Antiqua"/>
              </w:rPr>
              <w:t>Blitar</w:t>
            </w:r>
            <w:proofErr w:type="spellEnd"/>
            <w:r w:rsidRPr="00E70CEF">
              <w:rPr>
                <w:rFonts w:ascii="Book Antiqua" w:eastAsia="Book Antiqua" w:hAnsi="Book Antiqua" w:cs="Book Antiqua"/>
              </w:rPr>
              <w:t xml:space="preserve"> Regency, East Java. Focusing on the KOTAKU (City Without Slums) and Desa/</w:t>
            </w:r>
            <w:proofErr w:type="spellStart"/>
            <w:r w:rsidRPr="00E70CEF">
              <w:rPr>
                <w:rFonts w:ascii="Book Antiqua" w:eastAsia="Book Antiqua" w:hAnsi="Book Antiqua" w:cs="Book Antiqua"/>
              </w:rPr>
              <w:t>Kelurahan</w:t>
            </w:r>
            <w:proofErr w:type="spellEnd"/>
            <w:r w:rsidRPr="00E70CEF">
              <w:rPr>
                <w:rFonts w:ascii="Book Antiqua" w:eastAsia="Book Antiqua" w:hAnsi="Book Antiqua" w:cs="Book Antiqua"/>
              </w:rPr>
              <w:t xml:space="preserve"> </w:t>
            </w:r>
            <w:proofErr w:type="spellStart"/>
            <w:r w:rsidRPr="00E70CEF">
              <w:rPr>
                <w:rFonts w:ascii="Book Antiqua" w:eastAsia="Book Antiqua" w:hAnsi="Book Antiqua" w:cs="Book Antiqua"/>
              </w:rPr>
              <w:t>Berseri</w:t>
            </w:r>
            <w:proofErr w:type="spellEnd"/>
            <w:r w:rsidRPr="00E70CEF">
              <w:rPr>
                <w:rFonts w:ascii="Book Antiqua" w:eastAsia="Book Antiqua" w:hAnsi="Book Antiqua" w:cs="Book Antiqua"/>
              </w:rPr>
              <w:t xml:space="preserve"> (Radiant Village) programs, the research examines how women contribute to inclusive and sustainable development through active participation in both planning and implementation stages. Using a qualitative case study approach, data was gathered through in-depth interviews, field observations, and document analysis. Findings indicate that women participated in the </w:t>
            </w:r>
            <w:proofErr w:type="spellStart"/>
            <w:r w:rsidRPr="00E70CEF">
              <w:rPr>
                <w:rFonts w:ascii="Book Antiqua" w:eastAsia="Book Antiqua" w:hAnsi="Book Antiqua" w:cs="Book Antiqua"/>
              </w:rPr>
              <w:t>rembug</w:t>
            </w:r>
            <w:proofErr w:type="spellEnd"/>
            <w:r w:rsidRPr="00E70CEF">
              <w:rPr>
                <w:rFonts w:ascii="Book Antiqua" w:eastAsia="Book Antiqua" w:hAnsi="Book Antiqua" w:cs="Book Antiqua"/>
              </w:rPr>
              <w:t xml:space="preserve"> (community consultation) stage, voicing needs and shaping development priorities. This early engagement enabled more inclusive and representative decision-making. During program implementation, women provided vital logistical support, such as preparing meals and refreshments for workers, demonstrating care, ownership, and solidarity. These roles, though often perceived as informal, were integral to program success and reflect meaningful expressions of civic agency. The study argues that recognizing women’s contributions—both strategic and supportive—is essential to redistributing social power and fostering gender equity. By highlighting women’s active citizenship, this research contributes to a deeper understanding of how gender-inclusive development initiatives can transform community structures and promote more equitable and democratic outcomes.</w:t>
            </w:r>
          </w:p>
          <w:p w14:paraId="18D7FBAA" w14:textId="77777777" w:rsidR="00B768A1" w:rsidRPr="0066136C" w:rsidRDefault="00B768A1">
            <w:pPr>
              <w:jc w:val="both"/>
              <w:rPr>
                <w:rFonts w:ascii="Book Antiqua" w:eastAsia="Book Antiqua" w:hAnsi="Book Antiqua" w:cs="Book Antiqua"/>
              </w:rPr>
            </w:pPr>
          </w:p>
          <w:p w14:paraId="30DE6B85" w14:textId="1B9CA130" w:rsidR="00B768A1" w:rsidRPr="0066136C" w:rsidRDefault="001A7586" w:rsidP="007C2E14">
            <w:pPr>
              <w:spacing w:after="120"/>
              <w:jc w:val="both"/>
              <w:rPr>
                <w:rFonts w:ascii="Book Antiqua" w:eastAsia="Book Antiqua" w:hAnsi="Book Antiqua" w:cs="Book Antiqua"/>
                <w:i/>
                <w:iCs/>
              </w:rPr>
            </w:pPr>
            <w:r w:rsidRPr="0066136C">
              <w:rPr>
                <w:rFonts w:ascii="Book Antiqua" w:eastAsia="Book Antiqua" w:hAnsi="Book Antiqua" w:cs="Book Antiqua"/>
                <w:b/>
              </w:rPr>
              <w:t>Keywords:</w:t>
            </w:r>
            <w:r w:rsidRPr="0066136C">
              <w:rPr>
                <w:rFonts w:ascii="Book Antiqua" w:eastAsia="Book Antiqua" w:hAnsi="Book Antiqua" w:cs="Book Antiqua"/>
              </w:rPr>
              <w:t xml:space="preserve"> </w:t>
            </w:r>
            <w:r w:rsidR="00E70CEF" w:rsidRPr="00E70CEF">
              <w:rPr>
                <w:rFonts w:ascii="Book Antiqua" w:eastAsia="Book Antiqua" w:hAnsi="Book Antiqua" w:cs="Book Antiqua"/>
                <w:i/>
                <w:iCs/>
              </w:rPr>
              <w:t xml:space="preserve">Citizenship Practices; Desa </w:t>
            </w:r>
            <w:proofErr w:type="spellStart"/>
            <w:r w:rsidR="00E70CEF" w:rsidRPr="00E70CEF">
              <w:rPr>
                <w:rFonts w:ascii="Book Antiqua" w:eastAsia="Book Antiqua" w:hAnsi="Book Antiqua" w:cs="Book Antiqua"/>
                <w:i/>
                <w:iCs/>
              </w:rPr>
              <w:t>Berseri</w:t>
            </w:r>
            <w:proofErr w:type="spellEnd"/>
            <w:r w:rsidR="00E70CEF">
              <w:rPr>
                <w:rFonts w:ascii="Book Antiqua" w:eastAsia="Book Antiqua" w:hAnsi="Book Antiqua" w:cs="Book Antiqua"/>
                <w:i/>
                <w:iCs/>
              </w:rPr>
              <w:t>;</w:t>
            </w:r>
            <w:r w:rsidR="00E70CEF" w:rsidRPr="00E70CEF">
              <w:rPr>
                <w:rFonts w:ascii="Book Antiqua" w:eastAsia="Book Antiqua" w:hAnsi="Book Antiqua" w:cs="Book Antiqua"/>
                <w:i/>
                <w:iCs/>
              </w:rPr>
              <w:t xml:space="preserve"> Women; KOTAKU Program</w:t>
            </w:r>
            <w:r w:rsidR="00E70CEF">
              <w:rPr>
                <w:rFonts w:ascii="Book Antiqua" w:eastAsia="Book Antiqua" w:hAnsi="Book Antiqua" w:cs="Book Antiqua"/>
                <w:i/>
                <w:iCs/>
              </w:rPr>
              <w:t>;</w:t>
            </w:r>
            <w:r w:rsidR="00E70CEF" w:rsidRPr="00E70CEF">
              <w:rPr>
                <w:rFonts w:ascii="Book Antiqua" w:eastAsia="Book Antiqua" w:hAnsi="Book Antiqua" w:cs="Book Antiqua"/>
                <w:i/>
                <w:iCs/>
              </w:rPr>
              <w:t xml:space="preserve"> Social Power</w:t>
            </w:r>
            <w:r w:rsidR="00E70CEF">
              <w:rPr>
                <w:rFonts w:ascii="Book Antiqua" w:eastAsia="Book Antiqua" w:hAnsi="Book Antiqua" w:cs="Book Antiqua"/>
                <w:i/>
                <w:iCs/>
              </w:rPr>
              <w:t>.</w:t>
            </w:r>
          </w:p>
        </w:tc>
      </w:tr>
      <w:tr w:rsidR="00B768A1" w:rsidRPr="0066136C" w14:paraId="78D7D222" w14:textId="77777777">
        <w:trPr>
          <w:trHeight w:val="280"/>
          <w:jc w:val="center"/>
        </w:trPr>
        <w:tc>
          <w:tcPr>
            <w:tcW w:w="8505" w:type="dxa"/>
            <w:vAlign w:val="top"/>
          </w:tcPr>
          <w:p w14:paraId="3B63A5AE" w14:textId="77777777" w:rsidR="00B768A1" w:rsidRPr="0066136C" w:rsidRDefault="00B768A1">
            <w:pPr>
              <w:jc w:val="both"/>
              <w:rPr>
                <w:rFonts w:ascii="Book Antiqua" w:eastAsia="Book Antiqua" w:hAnsi="Book Antiqua" w:cs="Book Antiqua"/>
                <w:i/>
                <w:sz w:val="16"/>
                <w:szCs w:val="16"/>
              </w:rPr>
            </w:pPr>
          </w:p>
        </w:tc>
      </w:tr>
      <w:tr w:rsidR="00B768A1" w:rsidRPr="0066136C" w14:paraId="0538B98B" w14:textId="77777777">
        <w:trPr>
          <w:trHeight w:val="586"/>
          <w:jc w:val="center"/>
        </w:trPr>
        <w:tc>
          <w:tcPr>
            <w:tcW w:w="8505" w:type="dxa"/>
            <w:vAlign w:val="top"/>
          </w:tcPr>
          <w:p w14:paraId="0AA55EF6" w14:textId="7A7DEA36" w:rsidR="00B768A1" w:rsidRPr="0066136C" w:rsidRDefault="001A7586" w:rsidP="00145D21">
            <w:pPr>
              <w:jc w:val="both"/>
              <w:rPr>
                <w:rFonts w:ascii="Book Antiqua" w:eastAsia="Book Antiqua" w:hAnsi="Book Antiqua" w:cs="Book Antiqua"/>
                <w:i/>
                <w:sz w:val="20"/>
                <w:szCs w:val="20"/>
              </w:rPr>
            </w:pPr>
            <w:r w:rsidRPr="0066136C">
              <w:rPr>
                <w:rFonts w:ascii="Book Antiqua" w:eastAsia="Book Antiqua" w:hAnsi="Book Antiqua" w:cs="Book Antiqua"/>
                <w:i/>
                <w:sz w:val="20"/>
                <w:szCs w:val="20"/>
              </w:rPr>
              <w:t>Copyright © 202</w:t>
            </w:r>
            <w:r w:rsidR="00D9440B">
              <w:rPr>
                <w:rFonts w:ascii="Book Antiqua" w:eastAsia="Book Antiqua" w:hAnsi="Book Antiqua" w:cs="Book Antiqua"/>
                <w:i/>
                <w:sz w:val="20"/>
                <w:szCs w:val="20"/>
              </w:rPr>
              <w:t>5</w:t>
            </w:r>
            <w:r w:rsidRPr="0066136C">
              <w:rPr>
                <w:rFonts w:ascii="Book Antiqua" w:eastAsia="Book Antiqua" w:hAnsi="Book Antiqua" w:cs="Book Antiqua"/>
                <w:i/>
                <w:sz w:val="20"/>
                <w:szCs w:val="20"/>
              </w:rPr>
              <w:t xml:space="preserve"> The Author(s): This is an open-access article distributed under the terms of the Creative Commons Attribution </w:t>
            </w:r>
            <w:proofErr w:type="spellStart"/>
            <w:r w:rsidRPr="0066136C">
              <w:rPr>
                <w:rFonts w:ascii="Book Antiqua" w:eastAsia="Book Antiqua" w:hAnsi="Book Antiqua" w:cs="Book Antiqua"/>
                <w:i/>
                <w:sz w:val="20"/>
                <w:szCs w:val="20"/>
              </w:rPr>
              <w:t>ShareAlike</w:t>
            </w:r>
            <w:proofErr w:type="spellEnd"/>
            <w:r w:rsidRPr="0066136C">
              <w:rPr>
                <w:rFonts w:ascii="Book Antiqua" w:eastAsia="Book Antiqua" w:hAnsi="Book Antiqua" w:cs="Book Antiqua"/>
                <w:i/>
                <w:sz w:val="20"/>
                <w:szCs w:val="20"/>
              </w:rPr>
              <w:t xml:space="preserve"> 4.0 International (CC BY-SA 4.0)</w:t>
            </w:r>
          </w:p>
        </w:tc>
      </w:tr>
    </w:tbl>
    <w:p w14:paraId="2BFAC2A3" w14:textId="77777777" w:rsidR="008D4349" w:rsidRDefault="008D4349">
      <w:pPr>
        <w:pStyle w:val="Heading2"/>
        <w:spacing w:before="120" w:after="0" w:line="240" w:lineRule="auto"/>
        <w:jc w:val="both"/>
        <w:rPr>
          <w:rFonts w:ascii="Garamond" w:eastAsia="Garamond" w:hAnsi="Garamond" w:cs="Garamond"/>
          <w:b/>
        </w:rPr>
      </w:pPr>
    </w:p>
    <w:p w14:paraId="73687887" w14:textId="1708142D" w:rsidR="00B768A1" w:rsidRDefault="002D1D78">
      <w:pPr>
        <w:pStyle w:val="Heading2"/>
        <w:spacing w:before="120" w:after="0" w:line="240" w:lineRule="auto"/>
        <w:jc w:val="both"/>
        <w:rPr>
          <w:rFonts w:ascii="Garamond" w:eastAsia="Garamond" w:hAnsi="Garamond" w:cs="Garamond"/>
          <w:b/>
        </w:rPr>
      </w:pPr>
      <w:r w:rsidRPr="0066136C">
        <w:rPr>
          <w:rFonts w:ascii="Garamond" w:eastAsia="Garamond" w:hAnsi="Garamond" w:cs="Garamond"/>
          <w:b/>
        </w:rPr>
        <w:t>INTRODUCTION</w:t>
      </w:r>
    </w:p>
    <w:p w14:paraId="0FBB7F43" w14:textId="77777777" w:rsidR="007F0B18" w:rsidRPr="007F0B18" w:rsidRDefault="007F0B18"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r w:rsidRPr="007F0B18">
        <w:rPr>
          <w:rFonts w:ascii="Book Antiqua" w:eastAsia="Book Antiqua" w:hAnsi="Book Antiqua" w:cs="Book Antiqua"/>
          <w:color w:val="000000"/>
          <w:szCs w:val="22"/>
          <w:lang w:val="en-SG"/>
        </w:rPr>
        <w:t>Women’s roles are no longer confined to the domestic sphere. With greater access to and control over various resources, women have demonstrated their capacity to contribute meaningfully to social development (</w:t>
      </w:r>
      <w:proofErr w:type="spellStart"/>
      <w:r w:rsidRPr="007F0B18">
        <w:rPr>
          <w:rFonts w:ascii="Book Antiqua" w:eastAsia="Book Antiqua" w:hAnsi="Book Antiqua" w:cs="Book Antiqua"/>
          <w:color w:val="000000"/>
          <w:szCs w:val="22"/>
          <w:lang w:val="en-SG"/>
        </w:rPr>
        <w:t>Mirayanti</w:t>
      </w:r>
      <w:proofErr w:type="spellEnd"/>
      <w:r w:rsidRPr="007F0B18">
        <w:rPr>
          <w:rFonts w:ascii="Book Antiqua" w:eastAsia="Book Antiqua" w:hAnsi="Book Antiqua" w:cs="Book Antiqua"/>
          <w:color w:val="000000"/>
          <w:szCs w:val="22"/>
          <w:lang w:val="en-SG"/>
        </w:rPr>
        <w:t xml:space="preserve">, 2022). Achieving a balance </w:t>
      </w:r>
      <w:r w:rsidRPr="007F0B18">
        <w:rPr>
          <w:rFonts w:ascii="Book Antiqua" w:eastAsia="Book Antiqua" w:hAnsi="Book Antiqua" w:cs="Book Antiqua"/>
          <w:color w:val="000000"/>
          <w:szCs w:val="22"/>
          <w:lang w:val="en-SG"/>
        </w:rPr>
        <w:lastRenderedPageBreak/>
        <w:t xml:space="preserve">of social power—through gender equality, social justice, and meaningful participation in decision-making—is essential for inclusive and sustainable progress (Azahari et al., 2024). Today, women’s involvement extends beyond economic sectors to include social, political, and environmental domains, as reflected in leadership, policy engagement, and community empowerment efforts (Abdurrahman &amp; </w:t>
      </w:r>
      <w:proofErr w:type="spellStart"/>
      <w:r w:rsidRPr="007F0B18">
        <w:rPr>
          <w:rFonts w:ascii="Book Antiqua" w:eastAsia="Book Antiqua" w:hAnsi="Book Antiqua" w:cs="Book Antiqua"/>
          <w:color w:val="000000"/>
          <w:szCs w:val="22"/>
          <w:lang w:val="en-SG"/>
        </w:rPr>
        <w:t>Tusianti</w:t>
      </w:r>
      <w:proofErr w:type="spellEnd"/>
      <w:r w:rsidRPr="007F0B18">
        <w:rPr>
          <w:rFonts w:ascii="Book Antiqua" w:eastAsia="Book Antiqua" w:hAnsi="Book Antiqua" w:cs="Book Antiqua"/>
          <w:color w:val="000000"/>
          <w:szCs w:val="22"/>
          <w:lang w:val="en-SG"/>
        </w:rPr>
        <w:t>, 2021; Villamil et al., 2022).</w:t>
      </w:r>
    </w:p>
    <w:p w14:paraId="270DDAAC" w14:textId="77777777" w:rsidR="007F0B18" w:rsidRPr="00A8221F" w:rsidRDefault="007F0B18"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r w:rsidRPr="007F0B18">
        <w:rPr>
          <w:rFonts w:ascii="Book Antiqua" w:eastAsia="Book Antiqua" w:hAnsi="Book Antiqua" w:cs="Book Antiqua"/>
          <w:color w:val="000000"/>
          <w:szCs w:val="22"/>
          <w:lang w:val="en-SG"/>
        </w:rPr>
        <w:t>Such participation not only improves development outcomes but also enhances women’s social status and access to decision-making structures. It fosters gender equity and reduces socio-economic disparities, particularly when women are directly involved in planning and implementation processes (Arib, 2021). Nonetheless, their contributions often remain undervalued due to persisting gender bias and patriarchal norms that marginalize women in formal governance (</w:t>
      </w:r>
      <w:proofErr w:type="spellStart"/>
      <w:r w:rsidRPr="007F0B18">
        <w:rPr>
          <w:rFonts w:ascii="Book Antiqua" w:eastAsia="Book Antiqua" w:hAnsi="Book Antiqua" w:cs="Book Antiqua"/>
          <w:color w:val="000000"/>
          <w:szCs w:val="22"/>
          <w:lang w:val="en-SG"/>
        </w:rPr>
        <w:t>Jrasat</w:t>
      </w:r>
      <w:proofErr w:type="spellEnd"/>
      <w:r w:rsidRPr="007F0B18">
        <w:rPr>
          <w:rFonts w:ascii="Book Antiqua" w:eastAsia="Book Antiqua" w:hAnsi="Book Antiqua" w:cs="Book Antiqua"/>
          <w:color w:val="000000"/>
          <w:szCs w:val="22"/>
          <w:lang w:val="en-SG"/>
        </w:rPr>
        <w:t xml:space="preserve"> &amp; Zubaidi, 2024). To overcome these barriers, inclusive advocacy, education, and gender-responsive policies are critical in expanding women’s agency within development contexts (</w:t>
      </w:r>
      <w:proofErr w:type="spellStart"/>
      <w:r w:rsidRPr="007F0B18">
        <w:rPr>
          <w:rFonts w:ascii="Book Antiqua" w:eastAsia="Book Antiqua" w:hAnsi="Book Antiqua" w:cs="Book Antiqua"/>
          <w:color w:val="000000"/>
          <w:szCs w:val="22"/>
          <w:lang w:val="en-SG"/>
        </w:rPr>
        <w:t>Karnavat</w:t>
      </w:r>
      <w:proofErr w:type="spellEnd"/>
      <w:r w:rsidRPr="007F0B18">
        <w:rPr>
          <w:rFonts w:ascii="Book Antiqua" w:eastAsia="Book Antiqua" w:hAnsi="Book Antiqua" w:cs="Book Antiqua"/>
          <w:color w:val="000000"/>
          <w:szCs w:val="22"/>
          <w:lang w:val="en-SG"/>
        </w:rPr>
        <w:t xml:space="preserve"> et al., 2024).</w:t>
      </w:r>
    </w:p>
    <w:p w14:paraId="598ACE33" w14:textId="5731F641" w:rsidR="007F0B18" w:rsidRPr="007F0B18" w:rsidRDefault="007F0B18"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proofErr w:type="spellStart"/>
      <w:r w:rsidRPr="007F0B18">
        <w:rPr>
          <w:rFonts w:ascii="Book Antiqua" w:eastAsia="Book Antiqua" w:hAnsi="Book Antiqua" w:cs="Book Antiqua"/>
          <w:color w:val="000000"/>
          <w:szCs w:val="22"/>
          <w:lang w:val="en-SG"/>
        </w:rPr>
        <w:t>Blitar</w:t>
      </w:r>
      <w:proofErr w:type="spellEnd"/>
      <w:r w:rsidRPr="007F0B18">
        <w:rPr>
          <w:rFonts w:ascii="Book Antiqua" w:eastAsia="Book Antiqua" w:hAnsi="Book Antiqua" w:cs="Book Antiqua"/>
          <w:color w:val="000000"/>
          <w:szCs w:val="22"/>
          <w:lang w:val="en-SG"/>
        </w:rPr>
        <w:t xml:space="preserve"> Regency in East Java provides a compelling case of women’s involvement in community-based development programs, particularly through the City Without Slums (KOTAKU) program led by the Ministry of Public Works and Housing and the Desa/</w:t>
      </w:r>
      <w:proofErr w:type="spellStart"/>
      <w:r w:rsidRPr="007F0B18">
        <w:rPr>
          <w:rFonts w:ascii="Book Antiqua" w:eastAsia="Book Antiqua" w:hAnsi="Book Antiqua" w:cs="Book Antiqua"/>
          <w:color w:val="000000"/>
          <w:szCs w:val="22"/>
          <w:lang w:val="en-SG"/>
        </w:rPr>
        <w:t>Kelurahan</w:t>
      </w:r>
      <w:proofErr w:type="spellEnd"/>
      <w:r w:rsidRPr="007F0B18">
        <w:rPr>
          <w:rFonts w:ascii="Book Antiqua" w:eastAsia="Book Antiqua" w:hAnsi="Book Antiqua" w:cs="Book Antiqua"/>
          <w:color w:val="000000"/>
          <w:szCs w:val="22"/>
          <w:lang w:val="en-SG"/>
        </w:rPr>
        <w:t xml:space="preserve"> </w:t>
      </w:r>
      <w:proofErr w:type="spellStart"/>
      <w:r w:rsidRPr="007F0B18">
        <w:rPr>
          <w:rFonts w:ascii="Book Antiqua" w:eastAsia="Book Antiqua" w:hAnsi="Book Antiqua" w:cs="Book Antiqua"/>
          <w:color w:val="000000"/>
          <w:szCs w:val="22"/>
          <w:lang w:val="en-SG"/>
        </w:rPr>
        <w:t>Berseri</w:t>
      </w:r>
      <w:proofErr w:type="spellEnd"/>
      <w:r w:rsidRPr="007F0B18">
        <w:rPr>
          <w:rFonts w:ascii="Book Antiqua" w:eastAsia="Book Antiqua" w:hAnsi="Book Antiqua" w:cs="Book Antiqua"/>
          <w:color w:val="000000"/>
          <w:szCs w:val="22"/>
          <w:lang w:val="en-SG"/>
        </w:rPr>
        <w:t xml:space="preserve"> program under the East Java Provincial Government. While KOTAKU focuses on urban infrastructure and slum revitalization, Desa/</w:t>
      </w:r>
      <w:proofErr w:type="spellStart"/>
      <w:r w:rsidRPr="007F0B18">
        <w:rPr>
          <w:rFonts w:ascii="Book Antiqua" w:eastAsia="Book Antiqua" w:hAnsi="Book Antiqua" w:cs="Book Antiqua"/>
          <w:color w:val="000000"/>
          <w:szCs w:val="22"/>
          <w:lang w:val="en-SG"/>
        </w:rPr>
        <w:t>Kelurahan</w:t>
      </w:r>
      <w:proofErr w:type="spellEnd"/>
      <w:r w:rsidRPr="007F0B18">
        <w:rPr>
          <w:rFonts w:ascii="Book Antiqua" w:eastAsia="Book Antiqua" w:hAnsi="Book Antiqua" w:cs="Book Antiqua"/>
          <w:color w:val="000000"/>
          <w:szCs w:val="22"/>
          <w:lang w:val="en-SG"/>
        </w:rPr>
        <w:t xml:space="preserve"> </w:t>
      </w:r>
      <w:proofErr w:type="spellStart"/>
      <w:r w:rsidRPr="007F0B18">
        <w:rPr>
          <w:rFonts w:ascii="Book Antiqua" w:eastAsia="Book Antiqua" w:hAnsi="Book Antiqua" w:cs="Book Antiqua"/>
          <w:color w:val="000000"/>
          <w:szCs w:val="22"/>
          <w:lang w:val="en-SG"/>
        </w:rPr>
        <w:t>Berseri</w:t>
      </w:r>
      <w:proofErr w:type="spellEnd"/>
      <w:r w:rsidRPr="007F0B18">
        <w:rPr>
          <w:rFonts w:ascii="Book Antiqua" w:eastAsia="Book Antiqua" w:hAnsi="Book Antiqua" w:cs="Book Antiqua"/>
          <w:color w:val="000000"/>
          <w:szCs w:val="22"/>
          <w:lang w:val="en-SG"/>
        </w:rPr>
        <w:t xml:space="preserve"> aims to foster environmental sustainability at the village level. </w:t>
      </w:r>
      <w:proofErr w:type="spellStart"/>
      <w:r w:rsidRPr="007F0B18">
        <w:rPr>
          <w:rFonts w:ascii="Book Antiqua" w:eastAsia="Book Antiqua" w:hAnsi="Book Antiqua" w:cs="Book Antiqua"/>
          <w:color w:val="000000"/>
          <w:szCs w:val="22"/>
          <w:lang w:val="en-SG"/>
        </w:rPr>
        <w:t>Blitar</w:t>
      </w:r>
      <w:proofErr w:type="spellEnd"/>
      <w:r w:rsidRPr="007F0B18">
        <w:rPr>
          <w:rFonts w:ascii="Book Antiqua" w:eastAsia="Book Antiqua" w:hAnsi="Book Antiqua" w:cs="Book Antiqua"/>
          <w:color w:val="000000"/>
          <w:szCs w:val="22"/>
          <w:lang w:val="en-SG"/>
        </w:rPr>
        <w:t xml:space="preserve"> stands out for its proactive efforts in integrating women into both planning and implementation, supported by local government and community institutions, as demonstrated by its repeated recognition through Desa </w:t>
      </w:r>
      <w:proofErr w:type="spellStart"/>
      <w:r w:rsidRPr="007F0B18">
        <w:rPr>
          <w:rFonts w:ascii="Book Antiqua" w:eastAsia="Book Antiqua" w:hAnsi="Book Antiqua" w:cs="Book Antiqua"/>
          <w:color w:val="000000"/>
          <w:szCs w:val="22"/>
          <w:lang w:val="en-SG"/>
        </w:rPr>
        <w:t>Berseri</w:t>
      </w:r>
      <w:proofErr w:type="spellEnd"/>
      <w:r w:rsidRPr="007F0B18">
        <w:rPr>
          <w:rFonts w:ascii="Book Antiqua" w:eastAsia="Book Antiqua" w:hAnsi="Book Antiqua" w:cs="Book Antiqua"/>
          <w:color w:val="000000"/>
          <w:szCs w:val="22"/>
          <w:lang w:val="en-SG"/>
        </w:rPr>
        <w:t xml:space="preserve"> awards (</w:t>
      </w:r>
      <w:proofErr w:type="spellStart"/>
      <w:r w:rsidR="00F757B4" w:rsidRPr="00A8221F">
        <w:rPr>
          <w:rFonts w:ascii="Book Antiqua" w:eastAsia="Book Antiqua" w:hAnsi="Book Antiqua" w:cs="Book Antiqua"/>
          <w:color w:val="000000"/>
          <w:szCs w:val="22"/>
          <w:lang w:val="en-SG"/>
        </w:rPr>
        <w:t>Pemerintah</w:t>
      </w:r>
      <w:proofErr w:type="spellEnd"/>
      <w:r w:rsidR="00F757B4" w:rsidRPr="00A8221F">
        <w:rPr>
          <w:rFonts w:ascii="Book Antiqua" w:eastAsia="Book Antiqua" w:hAnsi="Book Antiqua" w:cs="Book Antiqua"/>
          <w:color w:val="000000"/>
          <w:szCs w:val="22"/>
          <w:lang w:val="en-SG"/>
        </w:rPr>
        <w:t xml:space="preserve"> </w:t>
      </w:r>
      <w:proofErr w:type="spellStart"/>
      <w:r w:rsidR="00F757B4" w:rsidRPr="00A8221F">
        <w:rPr>
          <w:rFonts w:ascii="Book Antiqua" w:eastAsia="Book Antiqua" w:hAnsi="Book Antiqua" w:cs="Book Antiqua"/>
          <w:color w:val="000000"/>
          <w:szCs w:val="22"/>
          <w:lang w:val="en-SG"/>
        </w:rPr>
        <w:t>Kabupaten</w:t>
      </w:r>
      <w:proofErr w:type="spellEnd"/>
      <w:r w:rsidR="00F757B4" w:rsidRPr="00A8221F">
        <w:rPr>
          <w:rFonts w:ascii="Book Antiqua" w:eastAsia="Book Antiqua" w:hAnsi="Book Antiqua" w:cs="Book Antiqua"/>
          <w:color w:val="000000"/>
          <w:szCs w:val="22"/>
          <w:lang w:val="en-SG"/>
        </w:rPr>
        <w:t xml:space="preserve"> </w:t>
      </w:r>
      <w:proofErr w:type="spellStart"/>
      <w:r w:rsidRPr="007F0B18">
        <w:rPr>
          <w:rFonts w:ascii="Book Antiqua" w:eastAsia="Book Antiqua" w:hAnsi="Book Antiqua" w:cs="Book Antiqua"/>
          <w:color w:val="000000"/>
          <w:szCs w:val="22"/>
          <w:lang w:val="en-SG"/>
        </w:rPr>
        <w:t>Blitar</w:t>
      </w:r>
      <w:proofErr w:type="spellEnd"/>
      <w:r w:rsidRPr="007F0B18">
        <w:rPr>
          <w:rFonts w:ascii="Book Antiqua" w:eastAsia="Book Antiqua" w:hAnsi="Book Antiqua" w:cs="Book Antiqua"/>
          <w:color w:val="000000"/>
          <w:szCs w:val="22"/>
          <w:lang w:val="en-SG"/>
        </w:rPr>
        <w:t>, 2025).</w:t>
      </w:r>
    </w:p>
    <w:p w14:paraId="3D1572F0" w14:textId="77777777" w:rsidR="007F0B18" w:rsidRPr="007F0B18" w:rsidRDefault="007F0B18"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r w:rsidRPr="007F0B18">
        <w:rPr>
          <w:rFonts w:ascii="Book Antiqua" w:eastAsia="Book Antiqua" w:hAnsi="Book Antiqua" w:cs="Book Antiqua"/>
          <w:color w:val="000000"/>
          <w:szCs w:val="22"/>
          <w:lang w:val="en-SG"/>
        </w:rPr>
        <w:t xml:space="preserve">This study investigates how women enact their citizenship rights and navigate social power dynamics through their participation in these programs. It addresses two key questions: How do women participate in these initiatives, and in what ways do their roles contribute to more inclusive, equitable, and sustainable development? By </w:t>
      </w:r>
      <w:proofErr w:type="spellStart"/>
      <w:r w:rsidRPr="007F0B18">
        <w:rPr>
          <w:rFonts w:ascii="Book Antiqua" w:eastAsia="Book Antiqua" w:hAnsi="Book Antiqua" w:cs="Book Antiqua"/>
          <w:color w:val="000000"/>
          <w:szCs w:val="22"/>
          <w:lang w:val="en-SG"/>
        </w:rPr>
        <w:t>analyzing</w:t>
      </w:r>
      <w:proofErr w:type="spellEnd"/>
      <w:r w:rsidRPr="007F0B18">
        <w:rPr>
          <w:rFonts w:ascii="Book Antiqua" w:eastAsia="Book Antiqua" w:hAnsi="Book Antiqua" w:cs="Book Antiqua"/>
          <w:color w:val="000000"/>
          <w:szCs w:val="22"/>
          <w:lang w:val="en-SG"/>
        </w:rPr>
        <w:t xml:space="preserve"> women’s involvement in both decision-making and operational activities, this study underscores the importance of recognizing women not merely as beneficiaries but as active agents of development.</w:t>
      </w:r>
    </w:p>
    <w:p w14:paraId="7AE7370D" w14:textId="77777777" w:rsidR="007F0B18" w:rsidRPr="007F0B18" w:rsidRDefault="007F0B18"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r w:rsidRPr="007F0B18">
        <w:rPr>
          <w:rFonts w:ascii="Book Antiqua" w:eastAsia="Book Antiqua" w:hAnsi="Book Antiqua" w:cs="Book Antiqua"/>
          <w:color w:val="000000"/>
          <w:szCs w:val="22"/>
          <w:lang w:val="en-SG"/>
        </w:rPr>
        <w:t xml:space="preserve">While women’s contributions to local communities have been widely acknowledged, fewer studies have explored their citizenship practices within institutionalized development programs. For instance, </w:t>
      </w:r>
      <w:proofErr w:type="spellStart"/>
      <w:r w:rsidRPr="007F0B18">
        <w:rPr>
          <w:rFonts w:ascii="Book Antiqua" w:eastAsia="Book Antiqua" w:hAnsi="Book Antiqua" w:cs="Book Antiqua"/>
          <w:color w:val="000000"/>
          <w:szCs w:val="22"/>
          <w:lang w:val="en-SG"/>
        </w:rPr>
        <w:t>Alkhaled</w:t>
      </w:r>
      <w:proofErr w:type="spellEnd"/>
      <w:r w:rsidRPr="007F0B18">
        <w:rPr>
          <w:rFonts w:ascii="Book Antiqua" w:eastAsia="Book Antiqua" w:hAnsi="Book Antiqua" w:cs="Book Antiqua"/>
          <w:color w:val="000000"/>
          <w:szCs w:val="22"/>
          <w:lang w:val="en-SG"/>
        </w:rPr>
        <w:t xml:space="preserve"> (2021) highlights how entrepreneurship in restrictive contexts can serve as indirect political agency, while Hassan et al. (2022) examine empowerment in Saudi Arabia’s food sector without addressing structural power redistribution. In Indonesia, Azahari et al. (2024) emphasize gender mainstreaming in rural economies but do not apply a feminist citizenship lens. This study fills these gaps by </w:t>
      </w:r>
      <w:proofErr w:type="spellStart"/>
      <w:r w:rsidRPr="007F0B18">
        <w:rPr>
          <w:rFonts w:ascii="Book Antiqua" w:eastAsia="Book Antiqua" w:hAnsi="Book Antiqua" w:cs="Book Antiqua"/>
          <w:color w:val="000000"/>
          <w:szCs w:val="22"/>
          <w:lang w:val="en-SG"/>
        </w:rPr>
        <w:t>analyzing</w:t>
      </w:r>
      <w:proofErr w:type="spellEnd"/>
      <w:r w:rsidRPr="007F0B18">
        <w:rPr>
          <w:rFonts w:ascii="Book Antiqua" w:eastAsia="Book Antiqua" w:hAnsi="Book Antiqua" w:cs="Book Antiqua"/>
          <w:color w:val="000000"/>
          <w:szCs w:val="22"/>
          <w:lang w:val="en-SG"/>
        </w:rPr>
        <w:t xml:space="preserve"> women’s transformative agency in shaping power relations through their engagement in KOTAKU and Desa/</w:t>
      </w:r>
      <w:proofErr w:type="spellStart"/>
      <w:r w:rsidRPr="007F0B18">
        <w:rPr>
          <w:rFonts w:ascii="Book Antiqua" w:eastAsia="Book Antiqua" w:hAnsi="Book Antiqua" w:cs="Book Antiqua"/>
          <w:color w:val="000000"/>
          <w:szCs w:val="22"/>
          <w:lang w:val="en-SG"/>
        </w:rPr>
        <w:t>Kelurahan</w:t>
      </w:r>
      <w:proofErr w:type="spellEnd"/>
      <w:r w:rsidRPr="007F0B18">
        <w:rPr>
          <w:rFonts w:ascii="Book Antiqua" w:eastAsia="Book Antiqua" w:hAnsi="Book Antiqua" w:cs="Book Antiqua"/>
          <w:color w:val="000000"/>
          <w:szCs w:val="22"/>
          <w:lang w:val="en-SG"/>
        </w:rPr>
        <w:t xml:space="preserve"> </w:t>
      </w:r>
      <w:proofErr w:type="spellStart"/>
      <w:r w:rsidRPr="007F0B18">
        <w:rPr>
          <w:rFonts w:ascii="Book Antiqua" w:eastAsia="Book Antiqua" w:hAnsi="Book Antiqua" w:cs="Book Antiqua"/>
          <w:color w:val="000000"/>
          <w:szCs w:val="22"/>
          <w:lang w:val="en-SG"/>
        </w:rPr>
        <w:t>Berseri</w:t>
      </w:r>
      <w:proofErr w:type="spellEnd"/>
      <w:r w:rsidRPr="007F0B18">
        <w:rPr>
          <w:rFonts w:ascii="Book Antiqua" w:eastAsia="Book Antiqua" w:hAnsi="Book Antiqua" w:cs="Book Antiqua"/>
          <w:color w:val="000000"/>
          <w:szCs w:val="22"/>
          <w:lang w:val="en-SG"/>
        </w:rPr>
        <w:t>. The findings provide relevant insights for other regions aiming to design participatory and gender-equitable development programs. The conceptual framework for this research is presented in Figure 1.</w:t>
      </w:r>
    </w:p>
    <w:p w14:paraId="356E5B09" w14:textId="56CC7105" w:rsidR="000C5D4E" w:rsidRPr="00A8221F" w:rsidRDefault="000C5D4E" w:rsidP="00A8221F">
      <w:pPr>
        <w:widowControl w:val="0"/>
        <w:pBdr>
          <w:top w:val="nil"/>
          <w:left w:val="nil"/>
          <w:bottom w:val="nil"/>
          <w:right w:val="nil"/>
          <w:between w:val="nil"/>
        </w:pBdr>
        <w:spacing w:before="120" w:after="0" w:line="240" w:lineRule="auto"/>
        <w:ind w:firstLine="567"/>
        <w:jc w:val="both"/>
        <w:rPr>
          <w:rFonts w:ascii="Book Antiqua" w:eastAsia="Book Antiqua" w:hAnsi="Book Antiqua" w:cs="Book Antiqua"/>
          <w:color w:val="000000"/>
          <w:szCs w:val="22"/>
          <w:lang w:val="en-SG"/>
        </w:rPr>
      </w:pPr>
    </w:p>
    <w:p w14:paraId="045E0678" w14:textId="289B3826" w:rsidR="000C5D4E" w:rsidRPr="00A8221F" w:rsidRDefault="000C5D4E" w:rsidP="00A8221F">
      <w:pPr>
        <w:widowControl w:val="0"/>
        <w:pBdr>
          <w:top w:val="single" w:sz="4" w:space="1" w:color="auto"/>
          <w:left w:val="single" w:sz="4" w:space="1" w:color="auto"/>
          <w:bottom w:val="single" w:sz="4" w:space="1" w:color="auto"/>
          <w:right w:val="single" w:sz="4" w:space="1" w:color="auto"/>
          <w:between w:val="nil"/>
        </w:pBdr>
        <w:spacing w:before="120" w:after="0" w:line="240" w:lineRule="auto"/>
        <w:jc w:val="center"/>
        <w:rPr>
          <w:rFonts w:ascii="Book Antiqua" w:eastAsia="Book Antiqua" w:hAnsi="Book Antiqua" w:cs="Book Antiqua"/>
          <w:color w:val="000000"/>
          <w:szCs w:val="22"/>
          <w:lang w:val="en-SG"/>
        </w:rPr>
      </w:pPr>
      <w:r w:rsidRPr="00A8221F">
        <w:rPr>
          <w:rFonts w:ascii="Book Antiqua" w:hAnsi="Book Antiqua"/>
          <w:noProof/>
          <w:szCs w:val="22"/>
        </w:rPr>
        <w:lastRenderedPageBreak/>
        <w:drawing>
          <wp:inline distT="0" distB="0" distL="0" distR="0" wp14:anchorId="05F88BE8" wp14:editId="4D5B93B5">
            <wp:extent cx="2743200" cy="3819525"/>
            <wp:effectExtent l="0" t="0" r="0" b="9525"/>
            <wp:docPr id="912930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7176"/>
                    <a:stretch>
                      <a:fillRect/>
                    </a:stretch>
                  </pic:blipFill>
                  <pic:spPr bwMode="auto">
                    <a:xfrm>
                      <a:off x="0" y="0"/>
                      <a:ext cx="2744325" cy="3821092"/>
                    </a:xfrm>
                    <a:prstGeom prst="rect">
                      <a:avLst/>
                    </a:prstGeom>
                    <a:noFill/>
                    <a:ln>
                      <a:noFill/>
                    </a:ln>
                    <a:extLst>
                      <a:ext uri="{53640926-AAD7-44D8-BBD7-CCE9431645EC}">
                        <a14:shadowObscured xmlns:a14="http://schemas.microsoft.com/office/drawing/2010/main"/>
                      </a:ext>
                    </a:extLst>
                  </pic:spPr>
                </pic:pic>
              </a:graphicData>
            </a:graphic>
          </wp:inline>
        </w:drawing>
      </w:r>
    </w:p>
    <w:p w14:paraId="798DBA08" w14:textId="46B5D34F" w:rsidR="00090331" w:rsidRPr="00A8221F" w:rsidRDefault="000C5D4E" w:rsidP="00A8221F">
      <w:pPr>
        <w:widowControl w:val="0"/>
        <w:pBdr>
          <w:top w:val="single" w:sz="4" w:space="1" w:color="auto"/>
          <w:left w:val="single" w:sz="4" w:space="1" w:color="auto"/>
          <w:bottom w:val="single" w:sz="4" w:space="1" w:color="auto"/>
          <w:right w:val="single" w:sz="4" w:space="1" w:color="auto"/>
          <w:between w:val="nil"/>
        </w:pBdr>
        <w:spacing w:before="120" w:after="0" w:line="240" w:lineRule="auto"/>
        <w:ind w:firstLine="567"/>
        <w:jc w:val="center"/>
        <w:rPr>
          <w:rFonts w:ascii="Book Antiqua" w:eastAsia="Book Antiqua" w:hAnsi="Book Antiqua" w:cs="Book Antiqua"/>
          <w:color w:val="000000"/>
          <w:szCs w:val="22"/>
        </w:rPr>
      </w:pPr>
      <w:r w:rsidRPr="00A8221F">
        <w:rPr>
          <w:rFonts w:ascii="Book Antiqua" w:eastAsia="Book Antiqua" w:hAnsi="Book Antiqua" w:cs="Book Antiqua"/>
          <w:b/>
          <w:bCs/>
          <w:color w:val="000000"/>
          <w:szCs w:val="22"/>
        </w:rPr>
        <w:t>Figure 1.</w:t>
      </w:r>
      <w:r w:rsidRPr="00A8221F">
        <w:rPr>
          <w:rFonts w:ascii="Book Antiqua" w:eastAsia="Book Antiqua" w:hAnsi="Book Antiqua" w:cs="Book Antiqua"/>
          <w:color w:val="000000"/>
          <w:szCs w:val="22"/>
        </w:rPr>
        <w:t xml:space="preserve"> Conceptual framework of women’s participation and social power redistribution</w:t>
      </w:r>
    </w:p>
    <w:p w14:paraId="5FDDB838" w14:textId="77777777" w:rsidR="00590CC6" w:rsidRPr="00A8221F" w:rsidRDefault="00590CC6" w:rsidP="00A8221F">
      <w:pPr>
        <w:widowControl w:val="0"/>
        <w:pBdr>
          <w:top w:val="nil"/>
          <w:left w:val="nil"/>
          <w:bottom w:val="nil"/>
          <w:right w:val="nil"/>
          <w:between w:val="nil"/>
        </w:pBdr>
        <w:spacing w:before="120" w:after="0" w:line="240" w:lineRule="auto"/>
        <w:jc w:val="both"/>
        <w:rPr>
          <w:rFonts w:ascii="Book Antiqua" w:eastAsia="Book Antiqua" w:hAnsi="Book Antiqua" w:cs="Book Antiqua"/>
          <w:b/>
          <w:bCs/>
          <w:color w:val="000000"/>
          <w:szCs w:val="22"/>
        </w:rPr>
      </w:pPr>
    </w:p>
    <w:p w14:paraId="1DEA094D" w14:textId="0CA1DA97" w:rsidR="000C5D4E" w:rsidRPr="00A8221F" w:rsidRDefault="000C5D4E" w:rsidP="00A8221F">
      <w:pPr>
        <w:widowControl w:val="0"/>
        <w:pBdr>
          <w:top w:val="nil"/>
          <w:left w:val="nil"/>
          <w:bottom w:val="nil"/>
          <w:right w:val="nil"/>
          <w:between w:val="nil"/>
        </w:pBdr>
        <w:spacing w:before="120" w:after="0" w:line="240" w:lineRule="auto"/>
        <w:jc w:val="both"/>
        <w:rPr>
          <w:rFonts w:ascii="Garamond" w:eastAsia="Book Antiqua" w:hAnsi="Garamond" w:cs="Book Antiqua"/>
          <w:b/>
          <w:bCs/>
          <w:color w:val="000000"/>
          <w:sz w:val="24"/>
          <w:szCs w:val="24"/>
          <w:lang w:val="en-SG"/>
        </w:rPr>
      </w:pPr>
      <w:r w:rsidRPr="00A8221F">
        <w:rPr>
          <w:rFonts w:ascii="Garamond" w:eastAsia="Book Antiqua" w:hAnsi="Garamond" w:cs="Book Antiqua"/>
          <w:b/>
          <w:bCs/>
          <w:color w:val="000000"/>
          <w:sz w:val="24"/>
          <w:szCs w:val="24"/>
        </w:rPr>
        <w:t>METHOD</w:t>
      </w:r>
      <w:r w:rsidR="00056720">
        <w:rPr>
          <w:rFonts w:ascii="Garamond" w:eastAsia="Book Antiqua" w:hAnsi="Garamond" w:cs="Book Antiqua"/>
          <w:b/>
          <w:bCs/>
          <w:color w:val="000000"/>
          <w:sz w:val="24"/>
          <w:szCs w:val="24"/>
        </w:rPr>
        <w:t>S</w:t>
      </w:r>
    </w:p>
    <w:p w14:paraId="5DB828A2" w14:textId="6C51F589" w:rsidR="00D04719" w:rsidRPr="00A8221F" w:rsidRDefault="00D04719" w:rsidP="00A8221F">
      <w:pPr>
        <w:spacing w:before="120" w:after="0" w:line="240" w:lineRule="auto"/>
        <w:ind w:firstLine="567"/>
        <w:jc w:val="both"/>
        <w:rPr>
          <w:rFonts w:ascii="Book Antiqua" w:hAnsi="Book Antiqua"/>
          <w:szCs w:val="22"/>
        </w:rPr>
      </w:pPr>
      <w:r w:rsidRPr="00A8221F">
        <w:rPr>
          <w:rFonts w:ascii="Book Antiqua" w:hAnsi="Book Antiqua"/>
          <w:szCs w:val="22"/>
        </w:rPr>
        <w:t xml:space="preserve">This study employed a qualitative case study approach to explore in depth the role of women in maintaining the balance of social power in community-based development programs in </w:t>
      </w:r>
      <w:proofErr w:type="spellStart"/>
      <w:r w:rsidRPr="00A8221F">
        <w:rPr>
          <w:rFonts w:ascii="Book Antiqua" w:hAnsi="Book Antiqua"/>
          <w:szCs w:val="22"/>
        </w:rPr>
        <w:t>Blitar</w:t>
      </w:r>
      <w:proofErr w:type="spellEnd"/>
      <w:r w:rsidRPr="00A8221F">
        <w:rPr>
          <w:rFonts w:ascii="Book Antiqua" w:hAnsi="Book Antiqua"/>
          <w:szCs w:val="22"/>
        </w:rPr>
        <w:t xml:space="preserve"> Regency (Creswell &amp; Poth, 2016). </w:t>
      </w:r>
      <w:proofErr w:type="spellStart"/>
      <w:r w:rsidRPr="00A8221F">
        <w:rPr>
          <w:rFonts w:ascii="Book Antiqua" w:hAnsi="Book Antiqua"/>
          <w:szCs w:val="22"/>
        </w:rPr>
        <w:t>Blitar</w:t>
      </w:r>
      <w:proofErr w:type="spellEnd"/>
      <w:r w:rsidRPr="00A8221F">
        <w:rPr>
          <w:rFonts w:ascii="Book Antiqua" w:hAnsi="Book Antiqua"/>
          <w:szCs w:val="22"/>
        </w:rPr>
        <w:t xml:space="preserve"> Regency was selected because of its recognized success in integrating women's roles in inclusive development programs.</w:t>
      </w:r>
    </w:p>
    <w:p w14:paraId="7CFBA923" w14:textId="06340D31" w:rsidR="00D04719" w:rsidRPr="00A8221F" w:rsidRDefault="00D04719" w:rsidP="00A8221F">
      <w:pPr>
        <w:spacing w:before="120" w:after="0" w:line="240" w:lineRule="auto"/>
        <w:ind w:firstLine="567"/>
        <w:jc w:val="both"/>
        <w:rPr>
          <w:rFonts w:ascii="Book Antiqua" w:hAnsi="Book Antiqua"/>
          <w:szCs w:val="22"/>
        </w:rPr>
      </w:pPr>
      <w:r w:rsidRPr="00A8221F">
        <w:rPr>
          <w:rFonts w:ascii="Book Antiqua" w:hAnsi="Book Antiqua"/>
          <w:szCs w:val="22"/>
        </w:rPr>
        <w:t>Data were collected through structured and semi-structured (in-depth) interviews, field observations, and documentation (reports, notes, photographs, and other relevant materials) to provide contextual depth and complement interview findings. The interviews explored themes such as women’s participation in planning and implementation, their perception of power redistribution, and challenges in engagement</w:t>
      </w:r>
      <w:r w:rsidR="00653436">
        <w:rPr>
          <w:rFonts w:ascii="Book Antiqua" w:hAnsi="Book Antiqua"/>
          <w:szCs w:val="22"/>
        </w:rPr>
        <w:t xml:space="preserve">. </w:t>
      </w:r>
      <w:r w:rsidRPr="00A8221F">
        <w:rPr>
          <w:rFonts w:ascii="Book Antiqua" w:hAnsi="Book Antiqua"/>
          <w:szCs w:val="22"/>
        </w:rPr>
        <w:t xml:space="preserve">Observations focused on women’s roles in community meetings, </w:t>
      </w:r>
      <w:proofErr w:type="spellStart"/>
      <w:r w:rsidRPr="00A8221F">
        <w:rPr>
          <w:rFonts w:ascii="Book Antiqua" w:hAnsi="Book Antiqua"/>
          <w:szCs w:val="22"/>
        </w:rPr>
        <w:t>rembug</w:t>
      </w:r>
      <w:proofErr w:type="spellEnd"/>
      <w:r w:rsidRPr="00A8221F">
        <w:rPr>
          <w:rFonts w:ascii="Book Antiqua" w:hAnsi="Book Antiqua"/>
          <w:szCs w:val="22"/>
        </w:rPr>
        <w:t xml:space="preserve"> (consultations), and logistical support during program execution (Yin, 2016).</w:t>
      </w:r>
    </w:p>
    <w:p w14:paraId="5D949F32" w14:textId="6CBA5B92" w:rsidR="00D04719" w:rsidRPr="00A8221F" w:rsidRDefault="00D04719" w:rsidP="00A8221F">
      <w:pPr>
        <w:spacing w:before="120" w:after="0" w:line="240" w:lineRule="auto"/>
        <w:ind w:firstLine="567"/>
        <w:jc w:val="both"/>
        <w:rPr>
          <w:rFonts w:ascii="Book Antiqua" w:hAnsi="Book Antiqua"/>
          <w:szCs w:val="22"/>
        </w:rPr>
      </w:pPr>
      <w:r w:rsidRPr="00A8221F">
        <w:rPr>
          <w:rFonts w:ascii="Book Antiqua" w:hAnsi="Book Antiqua"/>
          <w:szCs w:val="22"/>
        </w:rPr>
        <w:t>Eight informants were selected using purposive sampling to ensure relevance to the study’s objectives</w:t>
      </w:r>
      <w:r w:rsidR="00653436">
        <w:rPr>
          <w:rFonts w:ascii="Book Antiqua" w:hAnsi="Book Antiqua"/>
          <w:szCs w:val="22"/>
        </w:rPr>
        <w:t xml:space="preserve">. </w:t>
      </w:r>
      <w:r w:rsidRPr="00A8221F">
        <w:rPr>
          <w:rFonts w:ascii="Book Antiqua" w:hAnsi="Book Antiqua"/>
          <w:szCs w:val="22"/>
        </w:rPr>
        <w:t>Informants comprised three government representatives, two community leaders, two NGO staff, and one community member, with four women and four men, offering diverse perspectives to enrich the analysis.</w:t>
      </w:r>
    </w:p>
    <w:p w14:paraId="29AC2831" w14:textId="77777777" w:rsidR="00D04719" w:rsidRPr="00A8221F" w:rsidRDefault="00D04719" w:rsidP="00A8221F">
      <w:pPr>
        <w:spacing w:before="120" w:after="0" w:line="240" w:lineRule="auto"/>
        <w:ind w:firstLine="567"/>
        <w:jc w:val="both"/>
        <w:rPr>
          <w:rFonts w:ascii="Book Antiqua" w:hAnsi="Book Antiqua"/>
          <w:szCs w:val="22"/>
        </w:rPr>
      </w:pPr>
      <w:r w:rsidRPr="00A8221F">
        <w:rPr>
          <w:rFonts w:ascii="Book Antiqua" w:hAnsi="Book Antiqua"/>
          <w:szCs w:val="22"/>
        </w:rPr>
        <w:t xml:space="preserve">The study was conducted over a one-month period, from April 6 to May 5, 2025. Data analysis followed Miles, Huberman, and Saldana’s (2014) framework, involving manual coding of transcripts and field notes to identify emerging themes, data </w:t>
      </w:r>
      <w:r w:rsidRPr="00A8221F">
        <w:rPr>
          <w:rFonts w:ascii="Book Antiqua" w:hAnsi="Book Antiqua"/>
          <w:szCs w:val="22"/>
        </w:rPr>
        <w:lastRenderedPageBreak/>
        <w:t>condensation, data display, and conclusion drawing. Iterative comparisons were made across data sources to ensure consistency.</w:t>
      </w:r>
    </w:p>
    <w:p w14:paraId="4C8EB046" w14:textId="77777777" w:rsidR="00D04719" w:rsidRPr="00A8221F" w:rsidRDefault="00D04719" w:rsidP="00A8221F">
      <w:pPr>
        <w:spacing w:before="120" w:after="0" w:line="240" w:lineRule="auto"/>
        <w:ind w:firstLine="567"/>
        <w:jc w:val="both"/>
        <w:rPr>
          <w:rFonts w:ascii="Book Antiqua" w:hAnsi="Book Antiqua"/>
          <w:szCs w:val="22"/>
        </w:rPr>
      </w:pPr>
      <w:r w:rsidRPr="00A8221F">
        <w:rPr>
          <w:rFonts w:ascii="Book Antiqua" w:hAnsi="Book Antiqua"/>
          <w:szCs w:val="22"/>
        </w:rPr>
        <w:t>To enhance credibility and trustworthiness, triangulation was applied by cross-verifying data from interviews, observations, and documentation (Denzin, 2017). Preliminary findings were also shared with selected informants for member checking, and peer debriefing was conducted within the research team.</w:t>
      </w:r>
    </w:p>
    <w:p w14:paraId="2A1FDB75" w14:textId="77777777" w:rsidR="000C5D4E" w:rsidRPr="00A8221F" w:rsidRDefault="000C5D4E" w:rsidP="00A8221F">
      <w:pPr>
        <w:spacing w:before="120" w:after="0" w:line="240" w:lineRule="auto"/>
        <w:ind w:firstLine="567"/>
        <w:jc w:val="both"/>
        <w:rPr>
          <w:rFonts w:ascii="Book Antiqua" w:eastAsia="Book Antiqua" w:hAnsi="Book Antiqua" w:cs="Book Antiqua"/>
          <w:szCs w:val="22"/>
        </w:rPr>
      </w:pPr>
    </w:p>
    <w:p w14:paraId="2332DB64" w14:textId="77777777" w:rsidR="000C5D4E" w:rsidRPr="00A8221F" w:rsidRDefault="000C5D4E" w:rsidP="00A8221F">
      <w:pPr>
        <w:spacing w:before="120" w:after="0" w:line="240" w:lineRule="auto"/>
        <w:jc w:val="both"/>
        <w:rPr>
          <w:rFonts w:ascii="Garamond" w:eastAsia="Garamond" w:hAnsi="Garamond" w:cs="Garamond"/>
          <w:b/>
          <w:sz w:val="24"/>
          <w:szCs w:val="24"/>
        </w:rPr>
      </w:pPr>
      <w:r w:rsidRPr="00A8221F">
        <w:rPr>
          <w:rFonts w:ascii="Garamond" w:eastAsia="Garamond" w:hAnsi="Garamond" w:cs="Garamond"/>
          <w:b/>
          <w:sz w:val="24"/>
          <w:szCs w:val="24"/>
        </w:rPr>
        <w:t xml:space="preserve">RESULT AND DISCUSSION </w:t>
      </w:r>
    </w:p>
    <w:p w14:paraId="71175488" w14:textId="77777777" w:rsidR="000C5D4E" w:rsidRPr="00A8221F" w:rsidRDefault="000C5D4E" w:rsidP="00A8221F">
      <w:pPr>
        <w:spacing w:before="120" w:after="0" w:line="240" w:lineRule="auto"/>
        <w:ind w:firstLine="567"/>
        <w:jc w:val="both"/>
        <w:rPr>
          <w:rFonts w:ascii="Book Antiqua" w:eastAsia="Book Antiqua" w:hAnsi="Book Antiqua" w:cs="Book Antiqua"/>
          <w:szCs w:val="22"/>
        </w:rPr>
      </w:pPr>
      <w:r w:rsidRPr="00A8221F">
        <w:rPr>
          <w:rFonts w:ascii="Book Antiqua" w:eastAsia="Book Antiqua" w:hAnsi="Book Antiqua" w:cs="Book Antiqua"/>
          <w:szCs w:val="22"/>
        </w:rPr>
        <w:t xml:space="preserve">In </w:t>
      </w:r>
      <w:proofErr w:type="spellStart"/>
      <w:proofErr w:type="gramStart"/>
      <w:r w:rsidRPr="00A8221F">
        <w:rPr>
          <w:rFonts w:ascii="Book Antiqua" w:eastAsia="Book Antiqua" w:hAnsi="Book Antiqua" w:cs="Book Antiqua"/>
          <w:szCs w:val="22"/>
        </w:rPr>
        <w:t>Blitar</w:t>
      </w:r>
      <w:proofErr w:type="spellEnd"/>
      <w:proofErr w:type="gramEnd"/>
      <w:r w:rsidRPr="00A8221F">
        <w:rPr>
          <w:rFonts w:ascii="Book Antiqua" w:eastAsia="Book Antiqua" w:hAnsi="Book Antiqua" w:cs="Book Antiqua"/>
          <w:szCs w:val="22"/>
        </w:rPr>
        <w:t xml:space="preserve"> Regency, there are two key programs that place significant emphasis on women's empowerment. This is highly meaningful, as it involves women, who are essential pillars of both the family and society, so their participation can lead to significant change. The following are the two development programs in </w:t>
      </w:r>
      <w:proofErr w:type="spellStart"/>
      <w:r w:rsidRPr="00A8221F">
        <w:rPr>
          <w:rFonts w:ascii="Book Antiqua" w:eastAsia="Book Antiqua" w:hAnsi="Book Antiqua" w:cs="Book Antiqua"/>
          <w:szCs w:val="22"/>
        </w:rPr>
        <w:t>Blitar</w:t>
      </w:r>
      <w:proofErr w:type="spellEnd"/>
      <w:r w:rsidRPr="00A8221F">
        <w:rPr>
          <w:rFonts w:ascii="Book Antiqua" w:eastAsia="Book Antiqua" w:hAnsi="Book Antiqua" w:cs="Book Antiqua"/>
          <w:szCs w:val="22"/>
        </w:rPr>
        <w:t xml:space="preserve"> Regency that provide opportunities for women to be actively involved.</w:t>
      </w:r>
    </w:p>
    <w:p w14:paraId="17E8E6E9" w14:textId="77777777" w:rsidR="000C5D4E" w:rsidRPr="00A8221F" w:rsidRDefault="000C5D4E" w:rsidP="00A8221F">
      <w:pPr>
        <w:spacing w:before="120" w:after="0" w:line="240" w:lineRule="auto"/>
        <w:jc w:val="center"/>
        <w:rPr>
          <w:rFonts w:ascii="Book Antiqua" w:eastAsia="Times New Roman" w:hAnsi="Book Antiqua"/>
          <w:szCs w:val="22"/>
        </w:rPr>
      </w:pPr>
      <w:r w:rsidRPr="00A8221F">
        <w:rPr>
          <w:rFonts w:ascii="Book Antiqua" w:eastAsia="Times New Roman" w:hAnsi="Book Antiqua"/>
          <w:b/>
          <w:bCs/>
          <w:szCs w:val="22"/>
        </w:rPr>
        <w:t>Table 1.</w:t>
      </w:r>
      <w:r w:rsidRPr="00A8221F">
        <w:rPr>
          <w:rFonts w:ascii="Book Antiqua" w:eastAsia="Times New Roman" w:hAnsi="Book Antiqua"/>
          <w:szCs w:val="22"/>
        </w:rPr>
        <w:t xml:space="preserve"> Development Programs in </w:t>
      </w:r>
      <w:proofErr w:type="spellStart"/>
      <w:r w:rsidRPr="00A8221F">
        <w:rPr>
          <w:rFonts w:ascii="Book Antiqua" w:eastAsia="Times New Roman" w:hAnsi="Book Antiqua"/>
          <w:szCs w:val="22"/>
        </w:rPr>
        <w:t>Blitar</w:t>
      </w:r>
      <w:proofErr w:type="spellEnd"/>
      <w:r w:rsidRPr="00A8221F">
        <w:rPr>
          <w:rFonts w:ascii="Book Antiqua" w:eastAsia="Times New Roman" w:hAnsi="Book Antiqua"/>
          <w:szCs w:val="22"/>
        </w:rPr>
        <w:t xml:space="preserve"> Regency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54"/>
        <w:gridCol w:w="3004"/>
        <w:gridCol w:w="3090"/>
      </w:tblGrid>
      <w:tr w:rsidR="000C5D4E" w:rsidRPr="00A8221F" w14:paraId="39FBCA01" w14:textId="77777777" w:rsidTr="00653436">
        <w:tc>
          <w:tcPr>
            <w:tcW w:w="522" w:type="dxa"/>
          </w:tcPr>
          <w:p w14:paraId="5CEF406D" w14:textId="77777777" w:rsidR="000C5D4E" w:rsidRPr="00A8221F" w:rsidRDefault="000C5D4E" w:rsidP="00A8221F">
            <w:pPr>
              <w:jc w:val="center"/>
              <w:rPr>
                <w:rFonts w:ascii="Book Antiqua" w:eastAsia="Times New Roman" w:hAnsi="Book Antiqua"/>
                <w:b/>
                <w:szCs w:val="22"/>
              </w:rPr>
            </w:pPr>
            <w:r w:rsidRPr="00A8221F">
              <w:rPr>
                <w:rFonts w:ascii="Book Antiqua" w:eastAsia="Times New Roman" w:hAnsi="Book Antiqua"/>
                <w:b/>
                <w:szCs w:val="22"/>
              </w:rPr>
              <w:t>No</w:t>
            </w:r>
          </w:p>
        </w:tc>
        <w:tc>
          <w:tcPr>
            <w:tcW w:w="1854" w:type="dxa"/>
          </w:tcPr>
          <w:p w14:paraId="61876FE2" w14:textId="77777777" w:rsidR="000C5D4E" w:rsidRPr="00A8221F" w:rsidRDefault="000C5D4E" w:rsidP="00A8221F">
            <w:pPr>
              <w:jc w:val="center"/>
              <w:rPr>
                <w:rFonts w:ascii="Book Antiqua" w:eastAsia="Times New Roman" w:hAnsi="Book Antiqua"/>
                <w:b/>
                <w:szCs w:val="22"/>
              </w:rPr>
            </w:pPr>
            <w:r w:rsidRPr="00A8221F">
              <w:rPr>
                <w:rFonts w:ascii="Book Antiqua" w:eastAsia="Times New Roman" w:hAnsi="Book Antiqua"/>
                <w:b/>
                <w:szCs w:val="22"/>
              </w:rPr>
              <w:t>Programs</w:t>
            </w:r>
          </w:p>
        </w:tc>
        <w:tc>
          <w:tcPr>
            <w:tcW w:w="3004" w:type="dxa"/>
          </w:tcPr>
          <w:p w14:paraId="23DC2C96" w14:textId="77777777" w:rsidR="000C5D4E" w:rsidRPr="00A8221F" w:rsidRDefault="000C5D4E" w:rsidP="00A8221F">
            <w:pPr>
              <w:jc w:val="center"/>
              <w:rPr>
                <w:rFonts w:ascii="Book Antiqua" w:eastAsia="Times New Roman" w:hAnsi="Book Antiqua"/>
                <w:b/>
                <w:szCs w:val="22"/>
              </w:rPr>
            </w:pPr>
            <w:r w:rsidRPr="00A8221F">
              <w:rPr>
                <w:rFonts w:ascii="Book Antiqua" w:eastAsia="Times New Roman" w:hAnsi="Book Antiqua"/>
                <w:b/>
                <w:szCs w:val="22"/>
              </w:rPr>
              <w:t>Institutions</w:t>
            </w:r>
          </w:p>
        </w:tc>
        <w:tc>
          <w:tcPr>
            <w:tcW w:w="3090" w:type="dxa"/>
          </w:tcPr>
          <w:p w14:paraId="50A73728" w14:textId="77777777" w:rsidR="000C5D4E" w:rsidRPr="00A8221F" w:rsidRDefault="000C5D4E" w:rsidP="00A8221F">
            <w:pPr>
              <w:jc w:val="center"/>
              <w:rPr>
                <w:rFonts w:ascii="Book Antiqua" w:eastAsia="Times New Roman" w:hAnsi="Book Antiqua"/>
                <w:b/>
                <w:szCs w:val="22"/>
              </w:rPr>
            </w:pPr>
            <w:r w:rsidRPr="00A8221F">
              <w:rPr>
                <w:rFonts w:ascii="Book Antiqua" w:eastAsia="Times New Roman" w:hAnsi="Book Antiqua"/>
                <w:b/>
                <w:szCs w:val="22"/>
              </w:rPr>
              <w:t>Target</w:t>
            </w:r>
          </w:p>
        </w:tc>
      </w:tr>
      <w:tr w:rsidR="000C5D4E" w:rsidRPr="00A8221F" w14:paraId="6A5E9C84" w14:textId="77777777" w:rsidTr="00653436">
        <w:tc>
          <w:tcPr>
            <w:tcW w:w="522" w:type="dxa"/>
          </w:tcPr>
          <w:p w14:paraId="0B81655A"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1</w:t>
            </w:r>
          </w:p>
        </w:tc>
        <w:tc>
          <w:tcPr>
            <w:tcW w:w="1854" w:type="dxa"/>
          </w:tcPr>
          <w:p w14:paraId="7E19F121"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KOTAKU</w:t>
            </w:r>
          </w:p>
        </w:tc>
        <w:tc>
          <w:tcPr>
            <w:tcW w:w="3004" w:type="dxa"/>
          </w:tcPr>
          <w:p w14:paraId="44446B1C"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Ministry of Public Works and Public Housing of the Republic of Indonesia</w:t>
            </w:r>
          </w:p>
        </w:tc>
        <w:tc>
          <w:tcPr>
            <w:tcW w:w="3090" w:type="dxa"/>
          </w:tcPr>
          <w:p w14:paraId="0FCDEF36"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Alleviation of Urban Slum Settlements</w:t>
            </w:r>
          </w:p>
        </w:tc>
      </w:tr>
      <w:tr w:rsidR="000C5D4E" w:rsidRPr="00A8221F" w14:paraId="6EFA7456" w14:textId="77777777" w:rsidTr="00653436">
        <w:tc>
          <w:tcPr>
            <w:tcW w:w="522" w:type="dxa"/>
          </w:tcPr>
          <w:p w14:paraId="4AA7731B"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2</w:t>
            </w:r>
          </w:p>
        </w:tc>
        <w:tc>
          <w:tcPr>
            <w:tcW w:w="1854" w:type="dxa"/>
          </w:tcPr>
          <w:p w14:paraId="14F7B604" w14:textId="77777777" w:rsidR="000C5D4E" w:rsidRPr="00A8221F" w:rsidRDefault="000C5D4E" w:rsidP="00A8221F">
            <w:pPr>
              <w:rPr>
                <w:rFonts w:ascii="Book Antiqua" w:eastAsia="Times New Roman" w:hAnsi="Book Antiqua"/>
                <w:szCs w:val="22"/>
              </w:rPr>
            </w:pPr>
            <w:proofErr w:type="spellStart"/>
            <w:r w:rsidRPr="00A8221F">
              <w:rPr>
                <w:rFonts w:ascii="Book Antiqua" w:eastAsia="Times New Roman" w:hAnsi="Book Antiqua"/>
                <w:szCs w:val="22"/>
              </w:rPr>
              <w:t>Kelurahan</w:t>
            </w:r>
            <w:proofErr w:type="spellEnd"/>
            <w:r w:rsidRPr="00A8221F">
              <w:rPr>
                <w:rFonts w:ascii="Book Antiqua" w:eastAsia="Times New Roman" w:hAnsi="Book Antiqua"/>
                <w:szCs w:val="22"/>
              </w:rPr>
              <w:t xml:space="preserve">/Desa </w:t>
            </w:r>
            <w:proofErr w:type="spellStart"/>
            <w:r w:rsidRPr="00A8221F">
              <w:rPr>
                <w:rFonts w:ascii="Book Antiqua" w:eastAsia="Times New Roman" w:hAnsi="Book Antiqua"/>
                <w:i/>
                <w:iCs/>
                <w:szCs w:val="22"/>
              </w:rPr>
              <w:t>Berseri</w:t>
            </w:r>
            <w:proofErr w:type="spellEnd"/>
          </w:p>
        </w:tc>
        <w:tc>
          <w:tcPr>
            <w:tcW w:w="3004" w:type="dxa"/>
          </w:tcPr>
          <w:p w14:paraId="7E0E7DCF"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Provincial Government of East Java</w:t>
            </w:r>
          </w:p>
        </w:tc>
        <w:tc>
          <w:tcPr>
            <w:tcW w:w="3090" w:type="dxa"/>
          </w:tcPr>
          <w:p w14:paraId="0CFD5D8C" w14:textId="77777777" w:rsidR="000C5D4E" w:rsidRPr="00A8221F" w:rsidRDefault="000C5D4E" w:rsidP="00A8221F">
            <w:pPr>
              <w:rPr>
                <w:rFonts w:ascii="Book Antiqua" w:eastAsia="Times New Roman" w:hAnsi="Book Antiqua"/>
                <w:szCs w:val="22"/>
              </w:rPr>
            </w:pPr>
            <w:r w:rsidRPr="00A8221F">
              <w:rPr>
                <w:rFonts w:ascii="Book Antiqua" w:eastAsia="Times New Roman" w:hAnsi="Book Antiqua"/>
                <w:szCs w:val="22"/>
              </w:rPr>
              <w:t>Environmental Management in Villages/Sub-districts</w:t>
            </w:r>
          </w:p>
        </w:tc>
      </w:tr>
    </w:tbl>
    <w:p w14:paraId="5EC031EB" w14:textId="0FDA186E" w:rsidR="000C5D4E" w:rsidRPr="00A8221F" w:rsidRDefault="000C5D4E" w:rsidP="00A8221F">
      <w:pPr>
        <w:spacing w:before="120" w:after="0" w:line="240" w:lineRule="auto"/>
        <w:ind w:firstLine="567"/>
        <w:jc w:val="both"/>
        <w:rPr>
          <w:rFonts w:ascii="Book Antiqua" w:eastAsia="Book Antiqua" w:hAnsi="Book Antiqua" w:cs="Book Antiqua"/>
          <w:szCs w:val="22"/>
        </w:rPr>
      </w:pPr>
      <w:r w:rsidRPr="00A8221F">
        <w:rPr>
          <w:rFonts w:ascii="Book Antiqua" w:eastAsia="Book Antiqua" w:hAnsi="Book Antiqua" w:cs="Book Antiqua"/>
          <w:szCs w:val="22"/>
        </w:rPr>
        <w:t>The KOTAKU Program is implemented under the Ministry of Public Works and Public Housing of the Republic of Indonesia. Its primary objective is to improve access to infrastructure and basic services in urban slum areas, aiming to create livable, productive, and sustainable urban settlements. In assessing slum settlements in Indonesia, various indicators are used to evaluate aspects such as building layout, road accessibility, access to clean water, sanitation facilities, wastewater and solid waste management, and fire protection.</w:t>
      </w:r>
    </w:p>
    <w:p w14:paraId="0E47F7EA" w14:textId="65C35A21" w:rsidR="000C5D4E" w:rsidRPr="00A8221F" w:rsidRDefault="000C5D4E" w:rsidP="00A8221F">
      <w:pPr>
        <w:spacing w:before="120" w:after="0" w:line="240" w:lineRule="auto"/>
        <w:ind w:firstLine="567"/>
        <w:jc w:val="both"/>
        <w:rPr>
          <w:rFonts w:ascii="Book Antiqua" w:eastAsia="Book Antiqua" w:hAnsi="Book Antiqua" w:cs="Book Antiqua"/>
          <w:szCs w:val="22"/>
        </w:rPr>
      </w:pPr>
      <w:r w:rsidRPr="00A8221F">
        <w:rPr>
          <w:rFonts w:ascii="Book Antiqua" w:eastAsia="Book Antiqua" w:hAnsi="Book Antiqua" w:cs="Book Antiqua"/>
          <w:szCs w:val="22"/>
        </w:rPr>
        <w:t xml:space="preserve">Meanwhile, the </w:t>
      </w:r>
      <w:r w:rsidRPr="00A8221F">
        <w:rPr>
          <w:rFonts w:ascii="Book Antiqua" w:eastAsia="Book Antiqua" w:hAnsi="Book Antiqua" w:cs="Book Antiqua"/>
          <w:i/>
          <w:iCs/>
          <w:szCs w:val="22"/>
        </w:rPr>
        <w:t>Desa/</w:t>
      </w:r>
      <w:proofErr w:type="spellStart"/>
      <w:r w:rsidRPr="00A8221F">
        <w:rPr>
          <w:rFonts w:ascii="Book Antiqua" w:eastAsia="Book Antiqua" w:hAnsi="Book Antiqua" w:cs="Book Antiqua"/>
          <w:i/>
          <w:iCs/>
          <w:szCs w:val="22"/>
        </w:rPr>
        <w:t>Kelurahan</w:t>
      </w:r>
      <w:proofErr w:type="spellEnd"/>
      <w:r w:rsidRPr="00A8221F">
        <w:rPr>
          <w:rFonts w:ascii="Book Antiqua" w:eastAsia="Book Antiqua" w:hAnsi="Book Antiqua" w:cs="Book Antiqua"/>
          <w:i/>
          <w:iCs/>
          <w:szCs w:val="22"/>
        </w:rPr>
        <w:t xml:space="preserve"> </w:t>
      </w:r>
      <w:proofErr w:type="spellStart"/>
      <w:r w:rsidRPr="00A8221F">
        <w:rPr>
          <w:rFonts w:ascii="Book Antiqua" w:eastAsia="Book Antiqua" w:hAnsi="Book Antiqua" w:cs="Book Antiqua"/>
          <w:i/>
          <w:iCs/>
          <w:szCs w:val="22"/>
        </w:rPr>
        <w:t>Berseri</w:t>
      </w:r>
      <w:proofErr w:type="spellEnd"/>
      <w:r w:rsidRPr="00A8221F">
        <w:rPr>
          <w:rFonts w:ascii="Book Antiqua" w:eastAsia="Book Antiqua" w:hAnsi="Book Antiqua" w:cs="Book Antiqua"/>
          <w:szCs w:val="22"/>
        </w:rPr>
        <w:t xml:space="preserve"> is overseen by the Provincial Government of East Java</w:t>
      </w:r>
      <w:r w:rsidRPr="00A8221F">
        <w:rPr>
          <w:rFonts w:ascii="Book Antiqua" w:eastAsia="Book Antiqua" w:hAnsi="Book Antiqua" w:cs="Book Antiqua"/>
          <w:color w:val="000000"/>
          <w:szCs w:val="22"/>
        </w:rPr>
        <w:t>.</w:t>
      </w:r>
      <w:r w:rsidRPr="00A8221F">
        <w:rPr>
          <w:rFonts w:ascii="Book Antiqua" w:eastAsia="Book Antiqua" w:hAnsi="Book Antiqua" w:cs="Book Antiqua"/>
          <w:szCs w:val="22"/>
        </w:rPr>
        <w:t xml:space="preserve"> The main goal of this program is to enhance the capacity of village/sub-district governments in managing environmental protection within their areas. This facilitates the creation of environments that are green, progressive, sustainable, and aesthetically pleasing.</w:t>
      </w:r>
    </w:p>
    <w:p w14:paraId="1584BD43" w14:textId="77777777" w:rsidR="00F757B4" w:rsidRPr="00F757B4" w:rsidRDefault="00F757B4" w:rsidP="00A8221F">
      <w:pPr>
        <w:spacing w:before="120" w:after="0" w:line="240" w:lineRule="auto"/>
        <w:ind w:firstLine="567"/>
        <w:jc w:val="both"/>
        <w:rPr>
          <w:rFonts w:ascii="Book Antiqua" w:eastAsia="Book Antiqua" w:hAnsi="Book Antiqua" w:cs="Book Antiqua"/>
          <w:szCs w:val="22"/>
          <w:lang w:val="en-SG"/>
        </w:rPr>
      </w:pPr>
      <w:r w:rsidRPr="00F757B4">
        <w:rPr>
          <w:rFonts w:ascii="Book Antiqua" w:eastAsia="Book Antiqua" w:hAnsi="Book Antiqua" w:cs="Book Antiqua"/>
          <w:szCs w:val="22"/>
          <w:lang w:val="en-SG"/>
        </w:rPr>
        <w:t xml:space="preserve">Women’s empowerment in both programs reflects a commitment to building an inclusive and sustainable society. It is closely tied to health and daily life, as a clean environment and strong local economy directly support an improved quality of life for all community members, especially families and children. In Ethiopia, for example, empowered women have been shown to significantly improve their families' dietary diversity and health outcomes (Baye, </w:t>
      </w:r>
      <w:proofErr w:type="spellStart"/>
      <w:r w:rsidRPr="00F757B4">
        <w:rPr>
          <w:rFonts w:ascii="Book Antiqua" w:eastAsia="Book Antiqua" w:hAnsi="Book Antiqua" w:cs="Book Antiqua"/>
          <w:szCs w:val="22"/>
          <w:lang w:val="en-SG"/>
        </w:rPr>
        <w:t>Laillou</w:t>
      </w:r>
      <w:proofErr w:type="spellEnd"/>
      <w:r w:rsidRPr="00F757B4">
        <w:rPr>
          <w:rFonts w:ascii="Book Antiqua" w:eastAsia="Book Antiqua" w:hAnsi="Book Antiqua" w:cs="Book Antiqua"/>
          <w:szCs w:val="22"/>
          <w:lang w:val="en-SG"/>
        </w:rPr>
        <w:t xml:space="preserve">, &amp; </w:t>
      </w:r>
      <w:proofErr w:type="spellStart"/>
      <w:r w:rsidRPr="00F757B4">
        <w:rPr>
          <w:rFonts w:ascii="Book Antiqua" w:eastAsia="Book Antiqua" w:hAnsi="Book Antiqua" w:cs="Book Antiqua"/>
          <w:szCs w:val="22"/>
          <w:lang w:val="en-SG"/>
        </w:rPr>
        <w:t>Chitekwe</w:t>
      </w:r>
      <w:proofErr w:type="spellEnd"/>
      <w:r w:rsidRPr="00F757B4">
        <w:rPr>
          <w:rFonts w:ascii="Book Antiqua" w:eastAsia="Book Antiqua" w:hAnsi="Book Antiqua" w:cs="Book Antiqua"/>
          <w:szCs w:val="22"/>
          <w:lang w:val="en-SG"/>
        </w:rPr>
        <w:t xml:space="preserve">, 2021). Similarly, with the knowledge and skills gained from participating in these programs, women in </w:t>
      </w:r>
      <w:proofErr w:type="spellStart"/>
      <w:r w:rsidRPr="00F757B4">
        <w:rPr>
          <w:rFonts w:ascii="Book Antiqua" w:eastAsia="Book Antiqua" w:hAnsi="Book Antiqua" w:cs="Book Antiqua"/>
          <w:szCs w:val="22"/>
          <w:lang w:val="en-SG"/>
        </w:rPr>
        <w:t>Blitar</w:t>
      </w:r>
      <w:proofErr w:type="spellEnd"/>
      <w:r w:rsidRPr="00F757B4">
        <w:rPr>
          <w:rFonts w:ascii="Book Antiqua" w:eastAsia="Book Antiqua" w:hAnsi="Book Antiqua" w:cs="Book Antiqua"/>
          <w:szCs w:val="22"/>
          <w:lang w:val="en-SG"/>
        </w:rPr>
        <w:t xml:space="preserve"> Regency are better equipped to make informed decisions concerning their health, well-being, and the surrounding environment, as empowerment often enhances women's agency in household decision-making (Muluneh et al., 2021).</w:t>
      </w:r>
    </w:p>
    <w:p w14:paraId="79FE82ED" w14:textId="65054068" w:rsidR="000C5D4E" w:rsidRDefault="000C5D4E" w:rsidP="00A8221F">
      <w:pPr>
        <w:spacing w:before="120" w:after="0" w:line="240" w:lineRule="auto"/>
        <w:ind w:firstLine="567"/>
        <w:jc w:val="both"/>
        <w:rPr>
          <w:rFonts w:ascii="Book Antiqua" w:eastAsia="Book Antiqua" w:hAnsi="Book Antiqua" w:cs="Book Antiqua"/>
          <w:szCs w:val="22"/>
        </w:rPr>
      </w:pPr>
    </w:p>
    <w:p w14:paraId="081329E0" w14:textId="77777777" w:rsidR="00653436" w:rsidRPr="00A8221F" w:rsidRDefault="00653436" w:rsidP="00A8221F">
      <w:pPr>
        <w:spacing w:before="120" w:after="0" w:line="240" w:lineRule="auto"/>
        <w:ind w:firstLine="567"/>
        <w:jc w:val="both"/>
        <w:rPr>
          <w:rFonts w:ascii="Book Antiqua" w:eastAsia="Book Antiqua" w:hAnsi="Book Antiqua" w:cs="Book Antiqua"/>
          <w:szCs w:val="22"/>
        </w:rPr>
      </w:pPr>
    </w:p>
    <w:p w14:paraId="33F1C3C5" w14:textId="6FF918FB" w:rsidR="000C5D4E" w:rsidRPr="00A8221F" w:rsidRDefault="000C5D4E" w:rsidP="00A8221F">
      <w:pPr>
        <w:spacing w:before="120" w:after="0" w:line="240" w:lineRule="auto"/>
        <w:jc w:val="center"/>
        <w:rPr>
          <w:rFonts w:ascii="Book Antiqua" w:eastAsia="Book Antiqua" w:hAnsi="Book Antiqua" w:cs="Book Antiqua"/>
          <w:szCs w:val="22"/>
        </w:rPr>
      </w:pPr>
      <w:r w:rsidRPr="00A8221F">
        <w:rPr>
          <w:rFonts w:ascii="Book Antiqua" w:eastAsia="Book Antiqua" w:hAnsi="Book Antiqua" w:cs="Book Antiqua"/>
          <w:b/>
          <w:bCs/>
          <w:szCs w:val="22"/>
        </w:rPr>
        <w:lastRenderedPageBreak/>
        <w:t>Table 2.</w:t>
      </w:r>
      <w:r w:rsidRPr="00A8221F">
        <w:rPr>
          <w:rFonts w:ascii="Book Antiqua" w:eastAsia="Book Antiqua" w:hAnsi="Book Antiqua" w:cs="Book Antiqua"/>
          <w:szCs w:val="22"/>
        </w:rPr>
        <w:t xml:space="preserve"> Stages of Development Programs and the Role of Women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3040"/>
        <w:gridCol w:w="3746"/>
      </w:tblGrid>
      <w:tr w:rsidR="00FD3B1B" w:rsidRPr="00A8221F" w14:paraId="30C51BFC" w14:textId="77777777" w:rsidTr="00653436">
        <w:tc>
          <w:tcPr>
            <w:tcW w:w="1842" w:type="dxa"/>
          </w:tcPr>
          <w:p w14:paraId="56C289EE" w14:textId="74997CC6"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b/>
                <w:bCs/>
                <w:szCs w:val="22"/>
                <w:lang w:val="en-ID" w:bidi="ar-SA"/>
              </w:rPr>
              <w:t>Stage</w:t>
            </w:r>
          </w:p>
        </w:tc>
        <w:tc>
          <w:tcPr>
            <w:tcW w:w="3040" w:type="dxa"/>
          </w:tcPr>
          <w:p w14:paraId="00326028" w14:textId="3F549E35"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b/>
                <w:bCs/>
                <w:szCs w:val="22"/>
                <w:lang w:val="en-ID" w:bidi="ar-SA"/>
              </w:rPr>
              <w:t>Women's Role</w:t>
            </w:r>
          </w:p>
        </w:tc>
        <w:tc>
          <w:tcPr>
            <w:tcW w:w="3746" w:type="dxa"/>
          </w:tcPr>
          <w:p w14:paraId="279F9934" w14:textId="2C462ED9"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b/>
                <w:bCs/>
                <w:szCs w:val="22"/>
                <w:lang w:val="en-ID" w:bidi="ar-SA"/>
              </w:rPr>
              <w:t>Impact/Significance</w:t>
            </w:r>
          </w:p>
        </w:tc>
      </w:tr>
      <w:tr w:rsidR="00FD3B1B" w:rsidRPr="00A8221F" w14:paraId="1A40D6E2" w14:textId="77777777" w:rsidTr="00653436">
        <w:tc>
          <w:tcPr>
            <w:tcW w:w="1842" w:type="dxa"/>
          </w:tcPr>
          <w:p w14:paraId="14CF6E56" w14:textId="3FD60A7B"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b/>
                <w:bCs/>
                <w:szCs w:val="22"/>
                <w:lang w:val="en-ID" w:bidi="ar-SA"/>
              </w:rPr>
              <w:t>Pre-Implementation</w:t>
            </w:r>
          </w:p>
        </w:tc>
        <w:tc>
          <w:tcPr>
            <w:tcW w:w="3040" w:type="dxa"/>
          </w:tcPr>
          <w:p w14:paraId="74C8A045" w14:textId="115CD64C"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szCs w:val="22"/>
                <w:lang w:val="en-ID" w:bidi="ar-SA"/>
              </w:rPr>
              <w:t xml:space="preserve">Participated in </w:t>
            </w:r>
            <w:proofErr w:type="spellStart"/>
            <w:r w:rsidRPr="00A8221F">
              <w:rPr>
                <w:rFonts w:ascii="Book Antiqua" w:eastAsia="Times New Roman" w:hAnsi="Book Antiqua"/>
                <w:i/>
                <w:iCs/>
                <w:szCs w:val="22"/>
                <w:lang w:val="en-ID" w:bidi="ar-SA"/>
              </w:rPr>
              <w:t>rembug</w:t>
            </w:r>
            <w:proofErr w:type="spellEnd"/>
            <w:r w:rsidRPr="00A8221F">
              <w:rPr>
                <w:rFonts w:ascii="Book Antiqua" w:eastAsia="Times New Roman" w:hAnsi="Book Antiqua"/>
                <w:szCs w:val="22"/>
                <w:lang w:val="en-ID" w:bidi="ar-SA"/>
              </w:rPr>
              <w:t xml:space="preserve"> (community consultations)</w:t>
            </w:r>
          </w:p>
        </w:tc>
        <w:tc>
          <w:tcPr>
            <w:tcW w:w="3746" w:type="dxa"/>
          </w:tcPr>
          <w:p w14:paraId="3195CB45" w14:textId="77777777" w:rsidR="00FD3B1B" w:rsidRPr="00A8221F" w:rsidRDefault="00FD3B1B" w:rsidP="00653436">
            <w:pPr>
              <w:pStyle w:val="ListParagraph"/>
              <w:numPr>
                <w:ilvl w:val="0"/>
                <w:numId w:val="29"/>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Ensures women are included from the beginning of the program</w:t>
            </w:r>
          </w:p>
          <w:p w14:paraId="5AA3EF9B" w14:textId="77777777" w:rsidR="00FD3B1B" w:rsidRPr="00A8221F" w:rsidRDefault="00FD3B1B" w:rsidP="00653436">
            <w:pPr>
              <w:pStyle w:val="ListParagraph"/>
              <w:numPr>
                <w:ilvl w:val="0"/>
                <w:numId w:val="29"/>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Allows women to express their needs, views, and aspirations</w:t>
            </w:r>
          </w:p>
          <w:p w14:paraId="5E2BE978" w14:textId="77777777" w:rsidR="00FD3B1B" w:rsidRPr="00A8221F" w:rsidRDefault="00FD3B1B" w:rsidP="00653436">
            <w:pPr>
              <w:pStyle w:val="ListParagraph"/>
              <w:numPr>
                <w:ilvl w:val="0"/>
                <w:numId w:val="29"/>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Encourages inclusive planning and decision-making</w:t>
            </w:r>
          </w:p>
          <w:p w14:paraId="4FB97EC3" w14:textId="55A88A77" w:rsidR="00FD3B1B" w:rsidRPr="00A8221F" w:rsidRDefault="00FD3B1B" w:rsidP="00653436">
            <w:pPr>
              <w:jc w:val="both"/>
              <w:rPr>
                <w:rFonts w:ascii="Book Antiqua" w:eastAsia="Book Antiqua" w:hAnsi="Book Antiqua" w:cs="Book Antiqua"/>
                <w:szCs w:val="22"/>
              </w:rPr>
            </w:pPr>
            <w:r w:rsidRPr="00A8221F">
              <w:rPr>
                <w:rFonts w:ascii="Book Antiqua" w:eastAsia="Times New Roman" w:hAnsi="Book Antiqua"/>
                <w:szCs w:val="22"/>
                <w:lang w:val="en-ID" w:bidi="ar-SA"/>
              </w:rPr>
              <w:t>Acts as a form of empowerment by involving them in shaping development</w:t>
            </w:r>
          </w:p>
        </w:tc>
      </w:tr>
      <w:tr w:rsidR="00FD3B1B" w:rsidRPr="00A8221F" w14:paraId="441F05E6" w14:textId="77777777" w:rsidTr="00653436">
        <w:tc>
          <w:tcPr>
            <w:tcW w:w="1842" w:type="dxa"/>
          </w:tcPr>
          <w:p w14:paraId="5DD78169" w14:textId="77777777" w:rsidR="00FD3B1B" w:rsidRPr="00A8221F" w:rsidRDefault="00FD3B1B" w:rsidP="00653436">
            <w:pPr>
              <w:rPr>
                <w:rFonts w:ascii="Book Antiqua" w:eastAsia="Times New Roman" w:hAnsi="Book Antiqua"/>
                <w:b/>
                <w:bCs/>
                <w:szCs w:val="22"/>
                <w:lang w:val="en-ID" w:bidi="ar-SA"/>
              </w:rPr>
            </w:pPr>
            <w:r w:rsidRPr="00A8221F">
              <w:rPr>
                <w:rFonts w:ascii="Book Antiqua" w:eastAsia="Times New Roman" w:hAnsi="Book Antiqua"/>
                <w:b/>
                <w:bCs/>
                <w:szCs w:val="22"/>
                <w:lang w:val="en-ID" w:bidi="ar-SA"/>
              </w:rPr>
              <w:t>Implementation</w:t>
            </w:r>
          </w:p>
          <w:p w14:paraId="44805FFD" w14:textId="77777777" w:rsidR="00FD3B1B" w:rsidRPr="00A8221F" w:rsidRDefault="00FD3B1B" w:rsidP="00653436">
            <w:pPr>
              <w:jc w:val="center"/>
              <w:rPr>
                <w:rFonts w:ascii="Book Antiqua" w:eastAsia="Book Antiqua" w:hAnsi="Book Antiqua" w:cs="Book Antiqua"/>
                <w:szCs w:val="22"/>
              </w:rPr>
            </w:pPr>
          </w:p>
        </w:tc>
        <w:tc>
          <w:tcPr>
            <w:tcW w:w="3040" w:type="dxa"/>
          </w:tcPr>
          <w:p w14:paraId="0BEF361E" w14:textId="2F8C77C8" w:rsidR="00FD3B1B" w:rsidRPr="00A8221F" w:rsidRDefault="00FD3B1B" w:rsidP="00653436">
            <w:pPr>
              <w:jc w:val="center"/>
              <w:rPr>
                <w:rFonts w:ascii="Book Antiqua" w:eastAsia="Book Antiqua" w:hAnsi="Book Antiqua" w:cs="Book Antiqua"/>
                <w:szCs w:val="22"/>
              </w:rPr>
            </w:pPr>
            <w:r w:rsidRPr="00A8221F">
              <w:rPr>
                <w:rFonts w:ascii="Book Antiqua" w:eastAsia="Times New Roman" w:hAnsi="Book Antiqua"/>
                <w:szCs w:val="22"/>
                <w:lang w:val="en-ID" w:bidi="ar-SA"/>
              </w:rPr>
              <w:t>Provided meals and refreshments for workers</w:t>
            </w:r>
          </w:p>
        </w:tc>
        <w:tc>
          <w:tcPr>
            <w:tcW w:w="3746" w:type="dxa"/>
          </w:tcPr>
          <w:p w14:paraId="3ADBF6F1" w14:textId="77777777" w:rsidR="00FD3B1B" w:rsidRPr="00A8221F" w:rsidRDefault="00FD3B1B" w:rsidP="00653436">
            <w:pPr>
              <w:pStyle w:val="ListParagraph"/>
              <w:numPr>
                <w:ilvl w:val="0"/>
                <w:numId w:val="30"/>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Offers essential logistical support</w:t>
            </w:r>
          </w:p>
          <w:p w14:paraId="239D59BD" w14:textId="77777777" w:rsidR="00FD3B1B" w:rsidRPr="00A8221F" w:rsidRDefault="00FD3B1B" w:rsidP="00653436">
            <w:pPr>
              <w:pStyle w:val="ListParagraph"/>
              <w:numPr>
                <w:ilvl w:val="0"/>
                <w:numId w:val="30"/>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Enhances worker productivity and efficiency</w:t>
            </w:r>
          </w:p>
          <w:p w14:paraId="6688677F" w14:textId="77777777" w:rsidR="00FD3B1B" w:rsidRPr="00A8221F" w:rsidRDefault="00FD3B1B" w:rsidP="00653436">
            <w:pPr>
              <w:pStyle w:val="ListParagraph"/>
              <w:numPr>
                <w:ilvl w:val="0"/>
                <w:numId w:val="30"/>
              </w:numPr>
              <w:ind w:left="311"/>
              <w:contextualSpacing w:val="0"/>
              <w:rPr>
                <w:rFonts w:ascii="Book Antiqua" w:eastAsia="Times New Roman" w:hAnsi="Book Antiqua"/>
                <w:szCs w:val="22"/>
                <w:lang w:val="en-ID" w:bidi="ar-SA"/>
              </w:rPr>
            </w:pPr>
            <w:r w:rsidRPr="00A8221F">
              <w:rPr>
                <w:rFonts w:ascii="Book Antiqua" w:eastAsia="Times New Roman" w:hAnsi="Book Antiqua"/>
                <w:szCs w:val="22"/>
                <w:lang w:val="en-ID" w:bidi="ar-SA"/>
              </w:rPr>
              <w:t>Demonstrates that successful execution needs adequate support</w:t>
            </w:r>
          </w:p>
          <w:p w14:paraId="72FBE221" w14:textId="7C57EBFA" w:rsidR="00FD3B1B" w:rsidRPr="00A8221F" w:rsidRDefault="00FD3B1B" w:rsidP="00653436">
            <w:pPr>
              <w:jc w:val="both"/>
              <w:rPr>
                <w:rFonts w:ascii="Book Antiqua" w:eastAsia="Book Antiqua" w:hAnsi="Book Antiqua" w:cs="Book Antiqua"/>
                <w:szCs w:val="22"/>
              </w:rPr>
            </w:pPr>
            <w:r w:rsidRPr="00A8221F">
              <w:rPr>
                <w:rFonts w:ascii="Book Antiqua" w:eastAsia="Times New Roman" w:hAnsi="Book Antiqua"/>
                <w:szCs w:val="22"/>
                <w:lang w:val="en-ID" w:bidi="ar-SA"/>
              </w:rPr>
              <w:t>Shows that women’s roles are vital</w:t>
            </w:r>
            <w:r w:rsidR="00653436">
              <w:rPr>
                <w:rFonts w:ascii="Book Antiqua" w:eastAsia="Times New Roman" w:hAnsi="Book Antiqua"/>
                <w:szCs w:val="22"/>
                <w:lang w:val="en-ID" w:bidi="ar-SA"/>
              </w:rPr>
              <w:t xml:space="preserve"> </w:t>
            </w:r>
            <w:r w:rsidRPr="00A8221F">
              <w:rPr>
                <w:rFonts w:ascii="Book Antiqua" w:eastAsia="Times New Roman" w:hAnsi="Book Antiqua"/>
                <w:szCs w:val="22"/>
                <w:lang w:val="en-ID" w:bidi="ar-SA"/>
              </w:rPr>
              <w:t>in program logistics</w:t>
            </w:r>
          </w:p>
        </w:tc>
      </w:tr>
    </w:tbl>
    <w:p w14:paraId="239D0D50" w14:textId="09F657BD" w:rsidR="00613D09" w:rsidRPr="00A8221F" w:rsidRDefault="00613D09" w:rsidP="00A8221F">
      <w:pPr>
        <w:spacing w:before="120" w:after="0" w:line="240" w:lineRule="auto"/>
        <w:ind w:firstLine="567"/>
        <w:jc w:val="both"/>
        <w:rPr>
          <w:rFonts w:ascii="Book Antiqua" w:hAnsi="Book Antiqua"/>
          <w:szCs w:val="22"/>
        </w:rPr>
      </w:pPr>
      <w:r w:rsidRPr="00A8221F">
        <w:rPr>
          <w:rFonts w:ascii="Book Antiqua" w:hAnsi="Book Antiqua"/>
          <w:szCs w:val="22"/>
        </w:rPr>
        <w:t>Beyond these general roles, further analysis reveals key themes that highlight women’s citizenship practices, collaboration dynamics, and the impact of their participation on social power redistribution, as illustrated by the following findings.</w:t>
      </w:r>
    </w:p>
    <w:p w14:paraId="5B146FFB" w14:textId="7484AEDD" w:rsidR="00613D09" w:rsidRPr="00A8221F" w:rsidRDefault="00613D09" w:rsidP="00A8221F">
      <w:pPr>
        <w:pStyle w:val="Heading2"/>
        <w:numPr>
          <w:ilvl w:val="0"/>
          <w:numId w:val="31"/>
        </w:numPr>
        <w:spacing w:before="120" w:after="0" w:line="240" w:lineRule="auto"/>
        <w:ind w:left="426" w:hanging="426"/>
        <w:jc w:val="both"/>
        <w:rPr>
          <w:rFonts w:ascii="Book Antiqua" w:hAnsi="Book Antiqua"/>
          <w:b/>
          <w:bCs/>
          <w:sz w:val="22"/>
          <w:szCs w:val="22"/>
        </w:rPr>
      </w:pPr>
      <w:r w:rsidRPr="00A8221F">
        <w:rPr>
          <w:rFonts w:ascii="Book Antiqua" w:hAnsi="Book Antiqua"/>
          <w:b/>
          <w:bCs/>
          <w:sz w:val="22"/>
          <w:szCs w:val="22"/>
        </w:rPr>
        <w:t>Women’s Active Participation in Community Development</w:t>
      </w:r>
    </w:p>
    <w:p w14:paraId="443A821A" w14:textId="77777777" w:rsidR="00EA715B" w:rsidRPr="00A8221F" w:rsidRDefault="00EA715B" w:rsidP="00A8221F">
      <w:pPr>
        <w:spacing w:before="120" w:after="0" w:line="240" w:lineRule="auto"/>
        <w:ind w:firstLine="567"/>
        <w:jc w:val="both"/>
        <w:rPr>
          <w:rFonts w:ascii="Book Antiqua" w:hAnsi="Book Antiqua"/>
          <w:szCs w:val="22"/>
          <w:lang w:val="en-SG"/>
        </w:rPr>
      </w:pPr>
      <w:r w:rsidRPr="00A8221F">
        <w:rPr>
          <w:rFonts w:ascii="Book Antiqua" w:hAnsi="Book Antiqua"/>
          <w:szCs w:val="22"/>
          <w:lang w:val="en-SG"/>
        </w:rPr>
        <w:t>The findings of this study indicate that active community participation, including that of women, plays a crucial role in the success of the KOTAKU program. Women were particularly involved in providing logistical support. As one informant noted:</w:t>
      </w:r>
    </w:p>
    <w:p w14:paraId="139DF77D" w14:textId="3DCDF8E3" w:rsidR="00EA715B" w:rsidRPr="00A8221F" w:rsidRDefault="00EA715B" w:rsidP="00A8221F">
      <w:pPr>
        <w:spacing w:before="120" w:after="0" w:line="240" w:lineRule="auto"/>
        <w:ind w:left="567"/>
        <w:jc w:val="both"/>
        <w:rPr>
          <w:rFonts w:ascii="Book Antiqua" w:hAnsi="Book Antiqua"/>
          <w:szCs w:val="22"/>
          <w:lang w:val="en-SG"/>
        </w:rPr>
      </w:pPr>
      <w:r w:rsidRPr="00A8221F">
        <w:rPr>
          <w:rFonts w:ascii="Book Antiqua" w:hAnsi="Book Antiqua"/>
          <w:i/>
          <w:iCs/>
          <w:szCs w:val="22"/>
          <w:lang w:val="en-SG"/>
        </w:rPr>
        <w:t>“Mothers participated by preparing refreshments such as drinks and snacks.”</w:t>
      </w:r>
      <w:r w:rsidRPr="00A8221F">
        <w:rPr>
          <w:rFonts w:ascii="Book Antiqua" w:hAnsi="Book Antiqua"/>
          <w:szCs w:val="22"/>
          <w:lang w:val="en-SG"/>
        </w:rPr>
        <w:t xml:space="preserve"> (BS)</w:t>
      </w:r>
      <w:r w:rsidRPr="00A8221F">
        <w:rPr>
          <w:rFonts w:ascii="Book Antiqua" w:hAnsi="Book Antiqua"/>
          <w:szCs w:val="22"/>
          <w:lang w:val="en-SG"/>
        </w:rPr>
        <w:br/>
        <w:t xml:space="preserve">In addition to women’s contributions, the broader community also offered material and physical </w:t>
      </w:r>
      <w:proofErr w:type="spellStart"/>
      <w:r w:rsidRPr="00A8221F">
        <w:rPr>
          <w:rFonts w:ascii="Book Antiqua" w:hAnsi="Book Antiqua"/>
          <w:szCs w:val="22"/>
          <w:lang w:val="en-SG"/>
        </w:rPr>
        <w:t>labor</w:t>
      </w:r>
      <w:proofErr w:type="spellEnd"/>
      <w:r w:rsidRPr="00A8221F">
        <w:rPr>
          <w:rFonts w:ascii="Book Antiqua" w:hAnsi="Book Antiqua"/>
          <w:szCs w:val="22"/>
          <w:lang w:val="en-SG"/>
        </w:rPr>
        <w:t xml:space="preserve">. Another informant explained: </w:t>
      </w:r>
      <w:r w:rsidRPr="00A8221F">
        <w:rPr>
          <w:rFonts w:ascii="Book Antiqua" w:hAnsi="Book Antiqua"/>
          <w:i/>
          <w:iCs/>
          <w:szCs w:val="22"/>
          <w:lang w:val="en-SG"/>
        </w:rPr>
        <w:t>“Residents willingly donated sand and gravel and physically helped with the installation of the wastewater treatment system (IPAL).”</w:t>
      </w:r>
      <w:r w:rsidRPr="00A8221F">
        <w:rPr>
          <w:rFonts w:ascii="Book Antiqua" w:hAnsi="Book Antiqua"/>
          <w:szCs w:val="22"/>
          <w:lang w:val="en-SG"/>
        </w:rPr>
        <w:t xml:space="preserve"> (AG)</w:t>
      </w:r>
    </w:p>
    <w:p w14:paraId="6663DED2" w14:textId="28D893D8" w:rsidR="00613D09" w:rsidRPr="00A8221F" w:rsidRDefault="00613D09" w:rsidP="00A8221F">
      <w:pPr>
        <w:pStyle w:val="Heading2"/>
        <w:numPr>
          <w:ilvl w:val="0"/>
          <w:numId w:val="31"/>
        </w:numPr>
        <w:spacing w:before="120" w:after="0" w:line="240" w:lineRule="auto"/>
        <w:ind w:left="426" w:hanging="426"/>
        <w:jc w:val="both"/>
        <w:rPr>
          <w:rFonts w:ascii="Book Antiqua" w:hAnsi="Book Antiqua"/>
          <w:b/>
          <w:bCs/>
          <w:sz w:val="22"/>
          <w:szCs w:val="22"/>
        </w:rPr>
      </w:pPr>
      <w:r w:rsidRPr="00A8221F">
        <w:rPr>
          <w:rFonts w:ascii="Book Antiqua" w:hAnsi="Book Antiqua"/>
          <w:b/>
          <w:bCs/>
          <w:sz w:val="22"/>
          <w:szCs w:val="22"/>
        </w:rPr>
        <w:t>Collaboration Mechanisms and Social Power Redistribution</w:t>
      </w:r>
    </w:p>
    <w:p w14:paraId="584F7DEA" w14:textId="77777777" w:rsidR="00EA715B" w:rsidRPr="00A8221F" w:rsidRDefault="00EA715B" w:rsidP="00A8221F">
      <w:pPr>
        <w:spacing w:before="120" w:after="0" w:line="240" w:lineRule="auto"/>
        <w:ind w:firstLine="567"/>
        <w:jc w:val="both"/>
        <w:rPr>
          <w:rFonts w:ascii="Book Antiqua" w:hAnsi="Book Antiqua"/>
          <w:szCs w:val="22"/>
          <w:lang w:val="en-SG"/>
        </w:rPr>
      </w:pPr>
      <w:r w:rsidRPr="00A8221F">
        <w:rPr>
          <w:rFonts w:ascii="Book Antiqua" w:hAnsi="Book Antiqua"/>
          <w:szCs w:val="22"/>
          <w:lang w:val="en-SG"/>
        </w:rPr>
        <w:t>The KOTAKU program fostered collaboration between the community, local government, and support institutions such as KSM and BKM. Community consultations (</w:t>
      </w:r>
      <w:proofErr w:type="spellStart"/>
      <w:r w:rsidRPr="00A8221F">
        <w:rPr>
          <w:rFonts w:ascii="Book Antiqua" w:hAnsi="Book Antiqua"/>
          <w:i/>
          <w:iCs/>
          <w:szCs w:val="22"/>
          <w:lang w:val="en-SG"/>
        </w:rPr>
        <w:t>rembug</w:t>
      </w:r>
      <w:proofErr w:type="spellEnd"/>
      <w:r w:rsidRPr="00A8221F">
        <w:rPr>
          <w:rFonts w:ascii="Book Antiqua" w:hAnsi="Book Antiqua"/>
          <w:i/>
          <w:iCs/>
          <w:szCs w:val="22"/>
          <w:lang w:val="en-SG"/>
        </w:rPr>
        <w:t xml:space="preserve"> </w:t>
      </w:r>
      <w:proofErr w:type="spellStart"/>
      <w:r w:rsidRPr="00A8221F">
        <w:rPr>
          <w:rFonts w:ascii="Book Antiqua" w:hAnsi="Book Antiqua"/>
          <w:i/>
          <w:iCs/>
          <w:szCs w:val="22"/>
          <w:lang w:val="en-SG"/>
        </w:rPr>
        <w:t>warga</w:t>
      </w:r>
      <w:proofErr w:type="spellEnd"/>
      <w:r w:rsidRPr="00A8221F">
        <w:rPr>
          <w:rFonts w:ascii="Book Antiqua" w:hAnsi="Book Antiqua"/>
          <w:szCs w:val="22"/>
          <w:lang w:val="en-SG"/>
        </w:rPr>
        <w:t>) and public outreach activities served as key mechanisms to ensure inclusive engagement. As one respondent described:</w:t>
      </w:r>
    </w:p>
    <w:p w14:paraId="371AAAE5" w14:textId="77777777" w:rsidR="00EA715B" w:rsidRPr="00A8221F" w:rsidRDefault="00EA715B" w:rsidP="00A8221F">
      <w:pPr>
        <w:spacing w:before="120" w:after="0" w:line="240" w:lineRule="auto"/>
        <w:ind w:left="567"/>
        <w:jc w:val="both"/>
        <w:rPr>
          <w:rFonts w:ascii="Book Antiqua" w:hAnsi="Book Antiqua"/>
          <w:szCs w:val="22"/>
          <w:lang w:val="en-SG"/>
        </w:rPr>
      </w:pPr>
      <w:r w:rsidRPr="00A8221F">
        <w:rPr>
          <w:rFonts w:ascii="Book Antiqua" w:hAnsi="Book Antiqua"/>
          <w:i/>
          <w:iCs/>
          <w:szCs w:val="22"/>
          <w:lang w:val="en-SG"/>
        </w:rPr>
        <w:t xml:space="preserve">“We invited </w:t>
      </w:r>
      <w:proofErr w:type="spellStart"/>
      <w:r w:rsidRPr="00A8221F">
        <w:rPr>
          <w:rFonts w:ascii="Book Antiqua" w:hAnsi="Book Antiqua"/>
          <w:i/>
          <w:iCs/>
          <w:szCs w:val="22"/>
          <w:lang w:val="en-SG"/>
        </w:rPr>
        <w:t>neighborhood</w:t>
      </w:r>
      <w:proofErr w:type="spellEnd"/>
      <w:r w:rsidRPr="00A8221F">
        <w:rPr>
          <w:rFonts w:ascii="Book Antiqua" w:hAnsi="Book Antiqua"/>
          <w:i/>
          <w:iCs/>
          <w:szCs w:val="22"/>
          <w:lang w:val="en-SG"/>
        </w:rPr>
        <w:t xml:space="preserve"> leaders and residents, especially committee members and influential figures in the nearby area. Through these meetings, the community became convinced of the program’s importance.”</w:t>
      </w:r>
      <w:r w:rsidRPr="00A8221F">
        <w:rPr>
          <w:rFonts w:ascii="Book Antiqua" w:hAnsi="Book Antiqua"/>
          <w:szCs w:val="22"/>
          <w:lang w:val="en-SG"/>
        </w:rPr>
        <w:t xml:space="preserve"> (AY).</w:t>
      </w:r>
    </w:p>
    <w:p w14:paraId="6B66DC1E" w14:textId="77777777" w:rsidR="00EA715B" w:rsidRPr="00A8221F" w:rsidRDefault="00EA715B" w:rsidP="00A8221F">
      <w:pPr>
        <w:spacing w:before="120" w:after="0" w:line="240" w:lineRule="auto"/>
        <w:ind w:firstLine="567"/>
        <w:jc w:val="both"/>
        <w:rPr>
          <w:rFonts w:ascii="Book Antiqua" w:hAnsi="Book Antiqua"/>
          <w:szCs w:val="22"/>
          <w:lang w:val="en-SG"/>
        </w:rPr>
      </w:pPr>
      <w:r w:rsidRPr="00A8221F">
        <w:rPr>
          <w:rFonts w:ascii="Book Antiqua" w:hAnsi="Book Antiqua"/>
          <w:szCs w:val="22"/>
          <w:lang w:val="en-SG"/>
        </w:rPr>
        <w:t>Moreover, facilitators played a central role in bridging community efforts with institutional processes. As another informant explained:</w:t>
      </w:r>
    </w:p>
    <w:p w14:paraId="7C9E4DA0" w14:textId="64174EB3" w:rsidR="00EA715B" w:rsidRPr="00A8221F" w:rsidRDefault="00EA715B" w:rsidP="00A8221F">
      <w:pPr>
        <w:spacing w:before="120" w:after="0" w:line="240" w:lineRule="auto"/>
        <w:ind w:left="567"/>
        <w:jc w:val="both"/>
        <w:rPr>
          <w:rFonts w:ascii="Book Antiqua" w:hAnsi="Book Antiqua"/>
          <w:szCs w:val="22"/>
          <w:lang w:val="en-SG"/>
        </w:rPr>
      </w:pPr>
      <w:r w:rsidRPr="00A8221F">
        <w:rPr>
          <w:rFonts w:ascii="Book Antiqua" w:hAnsi="Book Antiqua"/>
          <w:i/>
          <w:iCs/>
          <w:szCs w:val="22"/>
          <w:lang w:val="en-SG"/>
        </w:rPr>
        <w:t>“Facilitators were responsible for guiding the planning, implementation, and resolution of issues throughout the program.”</w:t>
      </w:r>
      <w:r w:rsidRPr="00A8221F">
        <w:rPr>
          <w:rFonts w:ascii="Book Antiqua" w:hAnsi="Book Antiqua"/>
          <w:szCs w:val="22"/>
          <w:lang w:val="en-SG"/>
        </w:rPr>
        <w:t xml:space="preserve"> (DADP)</w:t>
      </w:r>
    </w:p>
    <w:p w14:paraId="52BD5818" w14:textId="12036DF6" w:rsidR="00613D09" w:rsidRPr="00A8221F" w:rsidRDefault="00613D09" w:rsidP="00A8221F">
      <w:pPr>
        <w:pStyle w:val="Heading2"/>
        <w:numPr>
          <w:ilvl w:val="0"/>
          <w:numId w:val="31"/>
        </w:numPr>
        <w:spacing w:before="120" w:after="0" w:line="240" w:lineRule="auto"/>
        <w:ind w:left="426" w:hanging="426"/>
        <w:jc w:val="both"/>
        <w:rPr>
          <w:rFonts w:ascii="Book Antiqua" w:hAnsi="Book Antiqua"/>
          <w:b/>
          <w:bCs/>
          <w:sz w:val="22"/>
          <w:szCs w:val="22"/>
        </w:rPr>
      </w:pPr>
      <w:r w:rsidRPr="00A8221F">
        <w:rPr>
          <w:rFonts w:ascii="Book Antiqua" w:hAnsi="Book Antiqua"/>
          <w:b/>
          <w:bCs/>
          <w:sz w:val="22"/>
          <w:szCs w:val="22"/>
        </w:rPr>
        <w:lastRenderedPageBreak/>
        <w:t>Social Impact and Transformation</w:t>
      </w:r>
    </w:p>
    <w:p w14:paraId="781ECEE0" w14:textId="77777777" w:rsidR="00EA715B" w:rsidRPr="00A8221F" w:rsidRDefault="00EA715B" w:rsidP="00A8221F">
      <w:pPr>
        <w:spacing w:before="120" w:after="0" w:line="240" w:lineRule="auto"/>
        <w:ind w:firstLine="567"/>
        <w:jc w:val="both"/>
        <w:rPr>
          <w:rFonts w:ascii="Book Antiqua" w:hAnsi="Book Antiqua"/>
          <w:szCs w:val="22"/>
          <w:lang w:val="en-SG"/>
        </w:rPr>
      </w:pPr>
      <w:r w:rsidRPr="00A8221F">
        <w:rPr>
          <w:rFonts w:ascii="Book Antiqua" w:hAnsi="Book Antiqua"/>
          <w:szCs w:val="22"/>
          <w:lang w:val="en-SG"/>
        </w:rPr>
        <w:t>The active involvement of both women and the broader community contributed significantly to strengthening social capital and raising collective awareness. A respondent emphasized:</w:t>
      </w:r>
    </w:p>
    <w:p w14:paraId="50F3652E" w14:textId="1524038D" w:rsidR="00EA715B" w:rsidRPr="00A8221F" w:rsidRDefault="00EA715B" w:rsidP="00A8221F">
      <w:pPr>
        <w:spacing w:before="120" w:after="0" w:line="240" w:lineRule="auto"/>
        <w:ind w:left="567"/>
        <w:jc w:val="both"/>
        <w:rPr>
          <w:rFonts w:ascii="Book Antiqua" w:hAnsi="Book Antiqua"/>
          <w:szCs w:val="22"/>
          <w:lang w:val="en-SG"/>
        </w:rPr>
      </w:pPr>
      <w:r w:rsidRPr="00A8221F">
        <w:rPr>
          <w:rFonts w:ascii="Book Antiqua" w:hAnsi="Book Antiqua"/>
          <w:i/>
          <w:iCs/>
          <w:szCs w:val="22"/>
          <w:lang w:val="en-SG"/>
        </w:rPr>
        <w:t>“The KOTAKU program successfully increased public awareness about the importance of caring for slum settlements.”</w:t>
      </w:r>
      <w:r w:rsidRPr="00A8221F">
        <w:rPr>
          <w:rFonts w:ascii="Book Antiqua" w:hAnsi="Book Antiqua"/>
          <w:szCs w:val="22"/>
          <w:lang w:val="en-SG"/>
        </w:rPr>
        <w:t xml:space="preserve"> (BS). Another informant added:</w:t>
      </w:r>
      <w:r w:rsidRPr="00A8221F">
        <w:rPr>
          <w:rFonts w:ascii="Book Antiqua" w:hAnsi="Book Antiqua"/>
          <w:szCs w:val="22"/>
          <w:lang w:val="en-SG"/>
        </w:rPr>
        <w:br/>
      </w:r>
      <w:r w:rsidRPr="00A8221F">
        <w:rPr>
          <w:rFonts w:ascii="Book Antiqua" w:hAnsi="Book Antiqua"/>
          <w:i/>
          <w:iCs/>
          <w:szCs w:val="22"/>
          <w:lang w:val="en-SG"/>
        </w:rPr>
        <w:t>“After the program was introduced, people became more enthusiastic and began volunteering willingly.”</w:t>
      </w:r>
      <w:r w:rsidRPr="00A8221F">
        <w:rPr>
          <w:rFonts w:ascii="Book Antiqua" w:hAnsi="Book Antiqua"/>
          <w:szCs w:val="22"/>
          <w:lang w:val="en-SG"/>
        </w:rPr>
        <w:t xml:space="preserve"> (AY)</w:t>
      </w:r>
    </w:p>
    <w:p w14:paraId="4C3C0401" w14:textId="54D56F50" w:rsidR="00613D09" w:rsidRPr="00A8221F" w:rsidRDefault="00613D09" w:rsidP="00A8221F">
      <w:pPr>
        <w:pStyle w:val="Heading2"/>
        <w:numPr>
          <w:ilvl w:val="0"/>
          <w:numId w:val="31"/>
        </w:numPr>
        <w:spacing w:before="120" w:after="0" w:line="240" w:lineRule="auto"/>
        <w:ind w:left="426" w:hanging="426"/>
        <w:jc w:val="both"/>
        <w:rPr>
          <w:rFonts w:ascii="Book Antiqua" w:hAnsi="Book Antiqua"/>
          <w:b/>
          <w:bCs/>
          <w:sz w:val="22"/>
          <w:szCs w:val="22"/>
        </w:rPr>
      </w:pPr>
      <w:r w:rsidRPr="00A8221F">
        <w:rPr>
          <w:rFonts w:ascii="Book Antiqua" w:hAnsi="Book Antiqua"/>
          <w:b/>
          <w:bCs/>
          <w:sz w:val="22"/>
          <w:szCs w:val="22"/>
        </w:rPr>
        <w:t>Challenges in Participation and Sustainability</w:t>
      </w:r>
    </w:p>
    <w:p w14:paraId="538A4833" w14:textId="77777777" w:rsidR="00EA715B" w:rsidRPr="00A8221F" w:rsidRDefault="00EA715B" w:rsidP="00A8221F">
      <w:pPr>
        <w:spacing w:before="120" w:after="0" w:line="240" w:lineRule="auto"/>
        <w:ind w:firstLine="567"/>
        <w:jc w:val="both"/>
        <w:rPr>
          <w:rFonts w:ascii="Book Antiqua" w:hAnsi="Book Antiqua"/>
          <w:szCs w:val="22"/>
          <w:lang w:val="en-SG"/>
        </w:rPr>
      </w:pPr>
      <w:r w:rsidRPr="00A8221F">
        <w:rPr>
          <w:rFonts w:ascii="Book Antiqua" w:hAnsi="Book Antiqua"/>
          <w:szCs w:val="22"/>
          <w:lang w:val="en-SG"/>
        </w:rPr>
        <w:t>Despite the positive outcomes, several challenges were identified, particularly regarding limited awareness and time constraints among certain community members. As one participant noted:</w:t>
      </w:r>
    </w:p>
    <w:p w14:paraId="7B00A6E3" w14:textId="19C3FFE0" w:rsidR="00EA715B" w:rsidRPr="00A8221F" w:rsidRDefault="00EA715B" w:rsidP="00A8221F">
      <w:pPr>
        <w:spacing w:before="120" w:after="0" w:line="240" w:lineRule="auto"/>
        <w:ind w:left="567"/>
        <w:jc w:val="both"/>
        <w:rPr>
          <w:rFonts w:ascii="Book Antiqua" w:hAnsi="Book Antiqua"/>
          <w:szCs w:val="22"/>
          <w:lang w:val="en-SG"/>
        </w:rPr>
      </w:pPr>
      <w:r w:rsidRPr="00A8221F">
        <w:rPr>
          <w:rFonts w:ascii="Book Antiqua" w:hAnsi="Book Antiqua"/>
          <w:i/>
          <w:iCs/>
          <w:szCs w:val="22"/>
          <w:lang w:val="en-SG"/>
        </w:rPr>
        <w:t>“Some residents still lack awareness about the importance of maintaining a clean environment.”</w:t>
      </w:r>
      <w:r w:rsidRPr="00A8221F">
        <w:rPr>
          <w:rFonts w:ascii="Book Antiqua" w:hAnsi="Book Antiqua"/>
          <w:szCs w:val="22"/>
          <w:lang w:val="en-SG"/>
        </w:rPr>
        <w:t xml:space="preserve"> (AY). Another highlighted the difficulty of building social bonds:</w:t>
      </w:r>
      <w:r w:rsidRPr="00A8221F">
        <w:rPr>
          <w:rFonts w:ascii="Book Antiqua" w:hAnsi="Book Antiqua"/>
          <w:szCs w:val="22"/>
          <w:lang w:val="en-SG"/>
        </w:rPr>
        <w:br/>
      </w:r>
      <w:r w:rsidRPr="00A8221F">
        <w:rPr>
          <w:rFonts w:ascii="Book Antiqua" w:hAnsi="Book Antiqua"/>
          <w:i/>
          <w:iCs/>
          <w:szCs w:val="22"/>
          <w:lang w:val="en-SG"/>
        </w:rPr>
        <w:t>“The biggest challenge in fostering social bonding is often the lack of awareness or understanding about the value of collaboration and mutual cooperation.”</w:t>
      </w:r>
      <w:r w:rsidRPr="00A8221F">
        <w:rPr>
          <w:rFonts w:ascii="Book Antiqua" w:hAnsi="Book Antiqua"/>
          <w:szCs w:val="22"/>
          <w:lang w:val="en-SG"/>
        </w:rPr>
        <w:t xml:space="preserve"> (AG)</w:t>
      </w:r>
    </w:p>
    <w:p w14:paraId="60CA89FA"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 xml:space="preserve">Building on the findings, this study reveals the multifaceted roles of women at various stages of development program implementation. In the </w:t>
      </w:r>
      <w:proofErr w:type="spellStart"/>
      <w:r w:rsidRPr="00A8221F">
        <w:rPr>
          <w:rFonts w:ascii="Book Antiqua" w:eastAsia="Book Antiqua" w:hAnsi="Book Antiqua" w:cs="Book Antiqua"/>
          <w:i/>
          <w:iCs/>
          <w:szCs w:val="22"/>
          <w:lang w:val="en-SG"/>
        </w:rPr>
        <w:t>rembug</w:t>
      </w:r>
      <w:proofErr w:type="spellEnd"/>
      <w:r w:rsidRPr="00A8221F">
        <w:rPr>
          <w:rFonts w:ascii="Book Antiqua" w:eastAsia="Book Antiqua" w:hAnsi="Book Antiqua" w:cs="Book Antiqua"/>
          <w:szCs w:val="22"/>
          <w:lang w:val="en-SG"/>
        </w:rPr>
        <w:t xml:space="preserve"> (community consultation) sessions held before execution, women in </w:t>
      </w:r>
      <w:proofErr w:type="spellStart"/>
      <w:r w:rsidRPr="00A8221F">
        <w:rPr>
          <w:rFonts w:ascii="Book Antiqua" w:eastAsia="Book Antiqua" w:hAnsi="Book Antiqua" w:cs="Book Antiqua"/>
          <w:szCs w:val="22"/>
          <w:lang w:val="en-SG"/>
        </w:rPr>
        <w:t>Blitar</w:t>
      </w:r>
      <w:proofErr w:type="spellEnd"/>
      <w:r w:rsidRPr="00A8221F">
        <w:rPr>
          <w:rFonts w:ascii="Book Antiqua" w:eastAsia="Book Antiqua" w:hAnsi="Book Antiqua" w:cs="Book Antiqua"/>
          <w:szCs w:val="22"/>
          <w:lang w:val="en-SG"/>
        </w:rPr>
        <w:t xml:space="preserve"> Regency actively voiced their concerns about environmental issues and proposed actionable solutions, including eco-friendly practices and resource allocation priorities. Their involvement ensured that women's perspectives were considered from the earliest stage—marking a step toward participatory and gender-inclusive development planning.</w:t>
      </w:r>
    </w:p>
    <w:p w14:paraId="551C2A6A"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During the implementation phase, women provided logistical support by preparing meals and refreshments for workers. Though often categorized as domestic tasks, these contributions played an essential role in sustaining field operations and demonstrated a form of civic engagement. As one respondent stated, "no logic without logistics"—emphasizing that successful execution of development programs depends on basic yet vital support systems. These efforts reflect deep community commitment and challenge rigid gender norms, illustrating how women’s involvement extends beyond symbolic roles.</w:t>
      </w:r>
    </w:p>
    <w:p w14:paraId="3494023E"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 xml:space="preserve">The integration of women in both planning and implementation reflects a broader understanding of </w:t>
      </w:r>
      <w:r w:rsidRPr="00A8221F">
        <w:rPr>
          <w:rFonts w:ascii="Book Antiqua" w:eastAsia="Book Antiqua" w:hAnsi="Book Antiqua" w:cs="Book Antiqua"/>
          <w:i/>
          <w:iCs/>
          <w:szCs w:val="22"/>
          <w:lang w:val="en-SG"/>
        </w:rPr>
        <w:t>feminist citizenship</w:t>
      </w:r>
      <w:r w:rsidRPr="00A8221F">
        <w:rPr>
          <w:rFonts w:ascii="Book Antiqua" w:eastAsia="Book Antiqua" w:hAnsi="Book Antiqua" w:cs="Book Antiqua"/>
          <w:szCs w:val="22"/>
          <w:lang w:val="en-SG"/>
        </w:rPr>
        <w:t xml:space="preserve">, a concept that redefines women’s rights as not only access to benefits but also agency in shaping public life. As theorized by Ruth Lister and extended by recent scholars such as </w:t>
      </w:r>
      <w:proofErr w:type="spellStart"/>
      <w:r w:rsidRPr="00A8221F">
        <w:rPr>
          <w:rFonts w:ascii="Book Antiqua" w:eastAsia="Book Antiqua" w:hAnsi="Book Antiqua" w:cs="Book Antiqua"/>
          <w:szCs w:val="22"/>
          <w:lang w:val="en-SG"/>
        </w:rPr>
        <w:t>Hejwosz-Gromkowska</w:t>
      </w:r>
      <w:proofErr w:type="spellEnd"/>
      <w:r w:rsidRPr="00A8221F">
        <w:rPr>
          <w:rFonts w:ascii="Book Antiqua" w:eastAsia="Book Antiqua" w:hAnsi="Book Antiqua" w:cs="Book Antiqua"/>
          <w:szCs w:val="22"/>
          <w:lang w:val="en-SG"/>
        </w:rPr>
        <w:t xml:space="preserve"> and Hildebrandt-Wypych (2023), true citizenship means enabling women to influence decisions and redistribute power within local governance structures. Their participation in </w:t>
      </w:r>
      <w:proofErr w:type="spellStart"/>
      <w:r w:rsidRPr="00A8221F">
        <w:rPr>
          <w:rFonts w:ascii="Book Antiqua" w:eastAsia="Book Antiqua" w:hAnsi="Book Antiqua" w:cs="Book Antiqua"/>
          <w:i/>
          <w:iCs/>
          <w:szCs w:val="22"/>
          <w:lang w:val="en-SG"/>
        </w:rPr>
        <w:t>rembug</w:t>
      </w:r>
      <w:proofErr w:type="spellEnd"/>
      <w:r w:rsidRPr="00A8221F">
        <w:rPr>
          <w:rFonts w:ascii="Book Antiqua" w:eastAsia="Book Antiqua" w:hAnsi="Book Antiqua" w:cs="Book Antiqua"/>
          <w:szCs w:val="22"/>
          <w:lang w:val="en-SG"/>
        </w:rPr>
        <w:t xml:space="preserve"> activities exemplifies political agency, yet their influence still faces constraints from entrenched social norms that often relegate them to the private sphere.</w:t>
      </w:r>
    </w:p>
    <w:p w14:paraId="2D26E748"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 xml:space="preserve">Similarly, women's logistical support—such as preparing food and drinks—is not merely utilitarian but a meaningful expression of </w:t>
      </w:r>
      <w:r w:rsidRPr="00A8221F">
        <w:rPr>
          <w:rFonts w:ascii="Book Antiqua" w:eastAsia="Book Antiqua" w:hAnsi="Book Antiqua" w:cs="Book Antiqua"/>
          <w:i/>
          <w:iCs/>
          <w:szCs w:val="22"/>
          <w:lang w:val="en-SG"/>
        </w:rPr>
        <w:t>everyday citizenship</w:t>
      </w:r>
      <w:r w:rsidRPr="00A8221F">
        <w:rPr>
          <w:rFonts w:ascii="Book Antiqua" w:eastAsia="Book Antiqua" w:hAnsi="Book Antiqua" w:cs="Book Antiqua"/>
          <w:szCs w:val="22"/>
          <w:lang w:val="en-SG"/>
        </w:rPr>
        <w:t xml:space="preserve">. Iris Marion Young's view that private domain activities can have public consequences remains relevant, particularly when recent feminist perspectives, like those of Oliveira, Basini, and Cooney (2024), advocate for the recognition of domestic roles as valid civic actions. </w:t>
      </w:r>
      <w:r w:rsidRPr="00A8221F">
        <w:rPr>
          <w:rFonts w:ascii="Book Antiqua" w:eastAsia="Book Antiqua" w:hAnsi="Book Antiqua" w:cs="Book Antiqua"/>
          <w:szCs w:val="22"/>
          <w:lang w:val="en-SG"/>
        </w:rPr>
        <w:lastRenderedPageBreak/>
        <w:t>However, despite shifts in public opinion (</w:t>
      </w:r>
      <w:proofErr w:type="spellStart"/>
      <w:r w:rsidRPr="00A8221F">
        <w:rPr>
          <w:rFonts w:ascii="Book Antiqua" w:eastAsia="Book Antiqua" w:hAnsi="Book Antiqua" w:cs="Book Antiqua"/>
          <w:szCs w:val="22"/>
          <w:lang w:val="en-SG"/>
        </w:rPr>
        <w:t>Eagly</w:t>
      </w:r>
      <w:proofErr w:type="spellEnd"/>
      <w:r w:rsidRPr="00A8221F">
        <w:rPr>
          <w:rFonts w:ascii="Book Antiqua" w:eastAsia="Book Antiqua" w:hAnsi="Book Antiqua" w:cs="Book Antiqua"/>
          <w:szCs w:val="22"/>
          <w:lang w:val="en-SG"/>
        </w:rPr>
        <w:t xml:space="preserve"> et al., 2020), women’s contributions in development programs are still undervalued unless positioned in formal leadership roles.</w:t>
      </w:r>
    </w:p>
    <w:p w14:paraId="48837811"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Beyond their functional roles, women’s engagement reinforces social cohesion. Their involvement in planning discussions and daily support during execution fosters trust, unity, and ownership—key elements for program sustainability. These activities also help redistribute social power by legitimizing the presence and voices of groups historically excluded from decision-making, thus contributing to a more inclusive and democratic structure within the community.</w:t>
      </w:r>
    </w:p>
    <w:p w14:paraId="76A205E1"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 xml:space="preserve">Nonetheless, full realization of women’s citizenship requires more than inclusion; it demands access to strategic and leadership roles. While liberal frameworks of citizenship emphasize political, civil, and social rights, they often overlook the gendered barriers women face in accessing power. As Oliveira et al. (2024) note, the symbolic inclusion of women without structural empowerment risks reinforcing their marginal position. In the context of </w:t>
      </w:r>
      <w:proofErr w:type="spellStart"/>
      <w:r w:rsidRPr="00A8221F">
        <w:rPr>
          <w:rFonts w:ascii="Book Antiqua" w:eastAsia="Book Antiqua" w:hAnsi="Book Antiqua" w:cs="Book Antiqua"/>
          <w:i/>
          <w:iCs/>
          <w:szCs w:val="22"/>
          <w:lang w:val="en-SG"/>
        </w:rPr>
        <w:t>rembug</w:t>
      </w:r>
      <w:proofErr w:type="spellEnd"/>
      <w:r w:rsidRPr="00A8221F">
        <w:rPr>
          <w:rFonts w:ascii="Book Antiqua" w:eastAsia="Book Antiqua" w:hAnsi="Book Antiqua" w:cs="Book Antiqua"/>
          <w:szCs w:val="22"/>
          <w:lang w:val="en-SG"/>
        </w:rPr>
        <w:t>, women may express political rights, but equal influence in strategic decisions remains limited.</w:t>
      </w:r>
    </w:p>
    <w:p w14:paraId="40C8838C" w14:textId="77777777" w:rsidR="00A8221F" w:rsidRP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These findings underscore that women’s roles are not auxiliary but central to the success of development efforts. Their logistical contributions demonstrate ownership and care for the programs, reinforcing the synergy between communities and implementing agencies. This form of engagement reflects strong social capital—defined by trust, cooperation, and collective action.</w:t>
      </w:r>
    </w:p>
    <w:p w14:paraId="676B609B" w14:textId="77777777" w:rsidR="00A8221F" w:rsidRDefault="00A8221F" w:rsidP="00A8221F">
      <w:pPr>
        <w:spacing w:before="120" w:after="0" w:line="240" w:lineRule="auto"/>
        <w:ind w:firstLine="567"/>
        <w:jc w:val="both"/>
        <w:rPr>
          <w:rFonts w:ascii="Book Antiqua" w:eastAsia="Book Antiqua" w:hAnsi="Book Antiqua" w:cs="Book Antiqua"/>
          <w:szCs w:val="22"/>
          <w:lang w:val="en-SG"/>
        </w:rPr>
      </w:pPr>
      <w:r w:rsidRPr="00A8221F">
        <w:rPr>
          <w:rFonts w:ascii="Book Antiqua" w:eastAsia="Book Antiqua" w:hAnsi="Book Antiqua" w:cs="Book Antiqua"/>
          <w:szCs w:val="22"/>
          <w:lang w:val="en-SG"/>
        </w:rPr>
        <w:t xml:space="preserve">Recent scholarship affirms this connection. Atwell and Nathan (2021) as well as Singh and Moody (2021) found that networks of trust and cooperation are vital to achieving collective goals. In </w:t>
      </w:r>
      <w:proofErr w:type="spellStart"/>
      <w:r w:rsidRPr="00A8221F">
        <w:rPr>
          <w:rFonts w:ascii="Book Antiqua" w:eastAsia="Book Antiqua" w:hAnsi="Book Antiqua" w:cs="Book Antiqua"/>
          <w:szCs w:val="22"/>
          <w:lang w:val="en-SG"/>
        </w:rPr>
        <w:t>Blitar</w:t>
      </w:r>
      <w:proofErr w:type="spellEnd"/>
      <w:r w:rsidRPr="00A8221F">
        <w:rPr>
          <w:rFonts w:ascii="Book Antiqua" w:eastAsia="Book Antiqua" w:hAnsi="Book Antiqua" w:cs="Book Antiqua"/>
          <w:szCs w:val="22"/>
          <w:lang w:val="en-SG"/>
        </w:rPr>
        <w:t>, women’s roles—particularly in food provision—illustrate how micro-acts of care can generate macro-level cohesion. Carrasco, Ochiai, and Tang (2024) further argue that such participatory actions are indicators of community resilience and transformative social power. Therefore, these seemingly small acts are, in fact, key drivers of inclusive, sustainable development.</w:t>
      </w:r>
    </w:p>
    <w:p w14:paraId="5D4C577D" w14:textId="77777777" w:rsidR="00653436" w:rsidRPr="00A8221F" w:rsidRDefault="00653436" w:rsidP="00A8221F">
      <w:pPr>
        <w:spacing w:before="120" w:after="0" w:line="240" w:lineRule="auto"/>
        <w:ind w:firstLine="567"/>
        <w:jc w:val="both"/>
        <w:rPr>
          <w:rFonts w:ascii="Book Antiqua" w:eastAsia="Book Antiqua" w:hAnsi="Book Antiqua" w:cs="Book Antiqua"/>
          <w:szCs w:val="22"/>
          <w:lang w:val="en-SG"/>
        </w:rPr>
      </w:pPr>
    </w:p>
    <w:p w14:paraId="7608DC3E" w14:textId="77777777" w:rsidR="000C5D4E" w:rsidRPr="00653436" w:rsidRDefault="000C5D4E" w:rsidP="00A8221F">
      <w:pPr>
        <w:spacing w:before="120" w:after="0" w:line="240" w:lineRule="auto"/>
        <w:jc w:val="both"/>
        <w:rPr>
          <w:rFonts w:ascii="Garamond" w:eastAsia="Garamond" w:hAnsi="Garamond" w:cs="Garamond"/>
          <w:b/>
          <w:sz w:val="24"/>
          <w:szCs w:val="24"/>
        </w:rPr>
      </w:pPr>
      <w:r w:rsidRPr="00653436">
        <w:rPr>
          <w:rFonts w:ascii="Garamond" w:eastAsia="Garamond" w:hAnsi="Garamond" w:cs="Garamond"/>
          <w:b/>
          <w:sz w:val="24"/>
          <w:szCs w:val="24"/>
        </w:rPr>
        <w:t xml:space="preserve">CONCLUSION </w:t>
      </w:r>
    </w:p>
    <w:p w14:paraId="4CF62006" w14:textId="6F656619" w:rsidR="000C5D4E" w:rsidRPr="00A8221F" w:rsidRDefault="000C5D4E" w:rsidP="00A8221F">
      <w:pPr>
        <w:spacing w:before="120" w:after="0" w:line="240" w:lineRule="auto"/>
        <w:ind w:firstLine="567"/>
        <w:jc w:val="both"/>
        <w:rPr>
          <w:rFonts w:ascii="Book Antiqua" w:eastAsia="Book Antiqua" w:hAnsi="Book Antiqua" w:cs="Book Antiqua"/>
          <w:szCs w:val="22"/>
        </w:rPr>
      </w:pPr>
      <w:r w:rsidRPr="00A8221F">
        <w:rPr>
          <w:rFonts w:ascii="Book Antiqua" w:eastAsia="Book Antiqua" w:hAnsi="Book Antiqua" w:cs="Book Antiqua"/>
          <w:szCs w:val="22"/>
        </w:rPr>
        <w:t xml:space="preserve">The development program in </w:t>
      </w:r>
      <w:proofErr w:type="spellStart"/>
      <w:r w:rsidRPr="00A8221F">
        <w:rPr>
          <w:rFonts w:ascii="Book Antiqua" w:eastAsia="Book Antiqua" w:hAnsi="Book Antiqua" w:cs="Book Antiqua"/>
          <w:szCs w:val="22"/>
        </w:rPr>
        <w:t>Blitar</w:t>
      </w:r>
      <w:proofErr w:type="spellEnd"/>
      <w:r w:rsidRPr="00A8221F">
        <w:rPr>
          <w:rFonts w:ascii="Book Antiqua" w:eastAsia="Book Antiqua" w:hAnsi="Book Antiqua" w:cs="Book Antiqua"/>
          <w:szCs w:val="22"/>
        </w:rPr>
        <w:t xml:space="preserve"> Regency highlights the crucial role of women's participation in fostering inclusive and sustainable development. Through active involvement from the pre-implementation to the implementation stages, women provide significant contributions that not only address logistical needs by supplying food and beverages for workers but also strengthen social bonds and community resilience. This engagement reflects a development approach that creates space for women's voices and social influence to shape the direction and outcomes of development, resulting in a clean, productive, and livable environment for all community members. Consequently, accommodating women's citizenship rights in development programs not only enhances social capital and inter-community collaboration but also reinforces a balance of social power that supports the creation of a just, inclusive, and sustainable society.</w:t>
      </w:r>
    </w:p>
    <w:p w14:paraId="6237D438" w14:textId="77777777" w:rsidR="005D61B8" w:rsidRDefault="005D61B8" w:rsidP="00A8221F">
      <w:pPr>
        <w:spacing w:before="120" w:after="0" w:line="240" w:lineRule="auto"/>
        <w:ind w:firstLine="567"/>
        <w:jc w:val="both"/>
        <w:rPr>
          <w:rFonts w:ascii="Book Antiqua" w:eastAsia="Book Antiqua" w:hAnsi="Book Antiqua" w:cs="Book Antiqua"/>
          <w:szCs w:val="22"/>
        </w:rPr>
      </w:pPr>
    </w:p>
    <w:p w14:paraId="14DE79B7" w14:textId="77777777" w:rsidR="00653436" w:rsidRPr="00A8221F" w:rsidRDefault="00653436" w:rsidP="00A8221F">
      <w:pPr>
        <w:spacing w:before="120" w:after="0" w:line="240" w:lineRule="auto"/>
        <w:ind w:firstLine="567"/>
        <w:jc w:val="both"/>
        <w:rPr>
          <w:rFonts w:ascii="Book Antiqua" w:eastAsia="Book Antiqua" w:hAnsi="Book Antiqua" w:cs="Book Antiqua"/>
          <w:szCs w:val="22"/>
        </w:rPr>
      </w:pPr>
    </w:p>
    <w:p w14:paraId="1937566E" w14:textId="77777777" w:rsidR="000C5D4E" w:rsidRPr="00653436" w:rsidRDefault="000C5D4E" w:rsidP="00A8221F">
      <w:pPr>
        <w:spacing w:before="120" w:after="0" w:line="240" w:lineRule="auto"/>
        <w:jc w:val="both"/>
        <w:rPr>
          <w:rFonts w:ascii="Garamond" w:eastAsia="Garamond" w:hAnsi="Garamond" w:cs="Garamond"/>
          <w:b/>
          <w:sz w:val="24"/>
          <w:szCs w:val="24"/>
        </w:rPr>
      </w:pPr>
      <w:r w:rsidRPr="00653436">
        <w:rPr>
          <w:rFonts w:ascii="Garamond" w:eastAsia="Garamond" w:hAnsi="Garamond" w:cs="Garamond"/>
          <w:b/>
          <w:sz w:val="24"/>
          <w:szCs w:val="24"/>
        </w:rPr>
        <w:lastRenderedPageBreak/>
        <w:t>REFERENCES</w:t>
      </w:r>
    </w:p>
    <w:p w14:paraId="22AC48C2"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Abdurrahman, A., &amp; </w:t>
      </w:r>
      <w:proofErr w:type="spellStart"/>
      <w:r w:rsidRPr="00653436">
        <w:rPr>
          <w:rFonts w:ascii="Book Antiqua" w:hAnsi="Book Antiqua"/>
          <w:szCs w:val="22"/>
          <w:lang w:val="en-SG"/>
        </w:rPr>
        <w:t>Tusianti</w:t>
      </w:r>
      <w:proofErr w:type="spellEnd"/>
      <w:r w:rsidRPr="00653436">
        <w:rPr>
          <w:rFonts w:ascii="Book Antiqua" w:hAnsi="Book Antiqua"/>
          <w:szCs w:val="22"/>
          <w:lang w:val="en-SG"/>
        </w:rPr>
        <w:t xml:space="preserve">, E. (2021). </w:t>
      </w:r>
      <w:proofErr w:type="spellStart"/>
      <w:r w:rsidRPr="00653436">
        <w:rPr>
          <w:rFonts w:ascii="Book Antiqua" w:hAnsi="Book Antiqua"/>
          <w:szCs w:val="22"/>
          <w:lang w:val="en-SG"/>
        </w:rPr>
        <w:t>Apakah</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pemberdayaan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perempuan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dalam</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ekonomi</w:t>
      </w:r>
      <w:proofErr w:type="spellEnd"/>
      <w:r w:rsidRPr="00653436">
        <w:rPr>
          <w:rFonts w:ascii="Book Antiqua" w:hAnsi="Book Antiqua"/>
          <w:szCs w:val="22"/>
          <w:lang w:val="en-SG"/>
        </w:rPr>
        <w:t xml:space="preserve"> dan </w:t>
      </w:r>
      <w:proofErr w:type="spellStart"/>
      <w:r w:rsidRPr="00653436">
        <w:rPr>
          <w:rFonts w:ascii="Book Antiqua" w:hAnsi="Book Antiqua"/>
          <w:szCs w:val="22"/>
          <w:lang w:val="en-SG"/>
        </w:rPr>
        <w:t>politik</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telah</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meningkatkan</w:t>
      </w:r>
      <w:proofErr w:type="spellEnd"/>
      <w:r w:rsidRPr="00653436">
        <w:rPr>
          <w:rFonts w:ascii="Book Antiqua" w:hAnsi="Book Antiqua"/>
          <w:szCs w:val="22"/>
          <w:lang w:val="en-SG"/>
        </w:rPr>
        <w:t xml:space="preserve"> IPM </w:t>
      </w:r>
      <w:proofErr w:type="spellStart"/>
      <w:r w:rsidRPr="00653436">
        <w:rPr>
          <w:rFonts w:ascii="Book Antiqua" w:hAnsi="Book Antiqua"/>
          <w:szCs w:val="22"/>
          <w:lang w:val="en-SG"/>
        </w:rPr>
        <w:t>perempuan</w:t>
      </w:r>
      <w:proofErr w:type="spellEnd"/>
      <w:r w:rsidRPr="00653436">
        <w:rPr>
          <w:rFonts w:ascii="Book Antiqua" w:hAnsi="Book Antiqua"/>
          <w:szCs w:val="22"/>
          <w:lang w:val="en-SG"/>
        </w:rPr>
        <w:t xml:space="preserve"> Indonesia? </w:t>
      </w:r>
      <w:proofErr w:type="spellStart"/>
      <w:r w:rsidRPr="00653436">
        <w:rPr>
          <w:rFonts w:ascii="Book Antiqua" w:hAnsi="Book Antiqua"/>
          <w:i/>
          <w:iCs/>
          <w:szCs w:val="22"/>
          <w:lang w:val="en-SG"/>
        </w:rPr>
        <w:t>Jurnal</w:t>
      </w:r>
      <w:proofErr w:type="spellEnd"/>
      <w:r w:rsidRPr="00653436">
        <w:rPr>
          <w:rFonts w:ascii="Book Antiqua" w:hAnsi="Book Antiqua"/>
          <w:i/>
          <w:iCs/>
          <w:szCs w:val="22"/>
          <w:lang w:val="en-SG"/>
        </w:rPr>
        <w:t xml:space="preserve"> Ekonomi Dan Pembangunan Indonesia, 21</w:t>
      </w:r>
      <w:r w:rsidRPr="00653436">
        <w:rPr>
          <w:rFonts w:ascii="Book Antiqua" w:hAnsi="Book Antiqua"/>
          <w:szCs w:val="22"/>
          <w:lang w:val="en-SG"/>
        </w:rPr>
        <w:t xml:space="preserve">(2). </w:t>
      </w:r>
      <w:hyperlink r:id="rId11" w:tgtFrame="_new" w:history="1">
        <w:r w:rsidRPr="00653436">
          <w:rPr>
            <w:rStyle w:val="Hyperlink"/>
            <w:rFonts w:ascii="Book Antiqua" w:hAnsi="Book Antiqua"/>
            <w:szCs w:val="22"/>
            <w:lang w:val="en-SG"/>
          </w:rPr>
          <w:t>https://doi.org/10.21002/jepi.v21i2.1319</w:t>
        </w:r>
      </w:hyperlink>
    </w:p>
    <w:p w14:paraId="46700747"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Alkhaled</w:t>
      </w:r>
      <w:proofErr w:type="spellEnd"/>
      <w:r w:rsidRPr="00653436">
        <w:rPr>
          <w:rFonts w:ascii="Book Antiqua" w:hAnsi="Book Antiqua"/>
          <w:szCs w:val="22"/>
          <w:lang w:val="en-SG"/>
        </w:rPr>
        <w:t xml:space="preserve">, S. (2021). Women’s entrepreneurship in Saudi Arabia: Feminist solidarity and political activism in disguise? </w:t>
      </w:r>
      <w:r w:rsidRPr="00653436">
        <w:rPr>
          <w:rFonts w:ascii="Book Antiqua" w:hAnsi="Book Antiqua"/>
          <w:i/>
          <w:iCs/>
          <w:szCs w:val="22"/>
          <w:lang w:val="en-SG"/>
        </w:rPr>
        <w:t>Gender, Work &amp; Organization, 28</w:t>
      </w:r>
      <w:r w:rsidRPr="00653436">
        <w:rPr>
          <w:rFonts w:ascii="Book Antiqua" w:hAnsi="Book Antiqua"/>
          <w:szCs w:val="22"/>
          <w:lang w:val="en-SG"/>
        </w:rPr>
        <w:t xml:space="preserve">(3), 950–972. </w:t>
      </w:r>
      <w:hyperlink r:id="rId12" w:tgtFrame="_new" w:history="1">
        <w:r w:rsidRPr="00653436">
          <w:rPr>
            <w:rStyle w:val="Hyperlink"/>
            <w:rFonts w:ascii="Book Antiqua" w:hAnsi="Book Antiqua"/>
            <w:szCs w:val="22"/>
            <w:lang w:val="en-SG"/>
          </w:rPr>
          <w:t>https://doi.org/10.1111/gwao.12626</w:t>
        </w:r>
      </w:hyperlink>
    </w:p>
    <w:p w14:paraId="52D40F99"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Arib, Y. (2021). The influential factors in women's participation in the </w:t>
      </w:r>
      <w:proofErr w:type="spellStart"/>
      <w:r w:rsidRPr="00653436">
        <w:rPr>
          <w:rFonts w:ascii="Book Antiqua" w:hAnsi="Book Antiqua"/>
          <w:szCs w:val="22"/>
          <w:lang w:val="en-SG"/>
        </w:rPr>
        <w:t>labor</w:t>
      </w:r>
      <w:proofErr w:type="spellEnd"/>
      <w:r w:rsidRPr="00653436">
        <w:rPr>
          <w:rFonts w:ascii="Book Antiqua" w:hAnsi="Book Antiqua"/>
          <w:szCs w:val="22"/>
          <w:lang w:val="en-SG"/>
        </w:rPr>
        <w:t xml:space="preserve"> market of Herat City. </w:t>
      </w:r>
      <w:r w:rsidRPr="00653436">
        <w:rPr>
          <w:rFonts w:ascii="Book Antiqua" w:hAnsi="Book Antiqua"/>
          <w:i/>
          <w:iCs/>
          <w:szCs w:val="22"/>
          <w:lang w:val="en-SG"/>
        </w:rPr>
        <w:t>International Journal of Advanced Academic Studies, 3</w:t>
      </w:r>
      <w:r w:rsidRPr="00653436">
        <w:rPr>
          <w:rFonts w:ascii="Book Antiqua" w:hAnsi="Book Antiqua"/>
          <w:szCs w:val="22"/>
          <w:lang w:val="en-SG"/>
        </w:rPr>
        <w:t xml:space="preserve">(3), 92–103. </w:t>
      </w:r>
      <w:hyperlink r:id="rId13" w:tgtFrame="_new" w:history="1">
        <w:r w:rsidRPr="00653436">
          <w:rPr>
            <w:rStyle w:val="Hyperlink"/>
            <w:rFonts w:ascii="Book Antiqua" w:hAnsi="Book Antiqua"/>
            <w:szCs w:val="22"/>
            <w:lang w:val="en-SG"/>
          </w:rPr>
          <w:t>https://doi.org/10.33545/27068919.2021.v3.i3b.585</w:t>
        </w:r>
      </w:hyperlink>
    </w:p>
    <w:p w14:paraId="2C67547F"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Askot</w:t>
      </w:r>
      <w:proofErr w:type="spellEnd"/>
      <w:r w:rsidRPr="00653436">
        <w:rPr>
          <w:rFonts w:ascii="Book Antiqua" w:hAnsi="Book Antiqua"/>
          <w:szCs w:val="22"/>
          <w:lang w:val="en-SG"/>
        </w:rPr>
        <w:t xml:space="preserve"> Mandiri </w:t>
      </w:r>
      <w:proofErr w:type="spellStart"/>
      <w:r w:rsidRPr="00653436">
        <w:rPr>
          <w:rFonts w:ascii="Book Antiqua" w:hAnsi="Book Antiqua"/>
          <w:szCs w:val="22"/>
          <w:lang w:val="en-SG"/>
        </w:rPr>
        <w:t>Kabupaten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Blitar</w:t>
      </w:r>
      <w:proofErr w:type="spellEnd"/>
      <w:r w:rsidRPr="00653436">
        <w:rPr>
          <w:rFonts w:ascii="Book Antiqua" w:hAnsi="Book Antiqua"/>
          <w:szCs w:val="22"/>
          <w:lang w:val="en-SG"/>
        </w:rPr>
        <w:t xml:space="preserve">. (2021). </w:t>
      </w:r>
      <w:r w:rsidRPr="00653436">
        <w:rPr>
          <w:rFonts w:ascii="Book Antiqua" w:hAnsi="Book Antiqua"/>
          <w:i/>
          <w:iCs/>
          <w:szCs w:val="22"/>
          <w:lang w:val="en-SG"/>
        </w:rPr>
        <w:t xml:space="preserve">Lesson learned KOTAKU </w:t>
      </w:r>
      <w:proofErr w:type="spellStart"/>
      <w:r w:rsidRPr="00653436">
        <w:rPr>
          <w:rFonts w:ascii="Book Antiqua" w:hAnsi="Book Antiqua"/>
          <w:i/>
          <w:iCs/>
          <w:szCs w:val="22"/>
          <w:lang w:val="en-SG"/>
        </w:rPr>
        <w:t>Kabupaten</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Blitar</w:t>
      </w:r>
      <w:proofErr w:type="spellEnd"/>
      <w:r w:rsidRPr="00653436">
        <w:rPr>
          <w:rFonts w:ascii="Book Antiqua" w:hAnsi="Book Antiqua"/>
          <w:szCs w:val="22"/>
          <w:lang w:val="en-SG"/>
        </w:rPr>
        <w:t>.</w:t>
      </w:r>
    </w:p>
    <w:p w14:paraId="132165E7"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Atwell, P., &amp; Nathan, N. (2021). Channels for influence or maps of </w:t>
      </w:r>
      <w:proofErr w:type="spellStart"/>
      <w:r w:rsidRPr="00653436">
        <w:rPr>
          <w:rFonts w:ascii="Book Antiqua" w:hAnsi="Book Antiqua"/>
          <w:szCs w:val="22"/>
          <w:lang w:val="en-SG"/>
        </w:rPr>
        <w:t>behavior</w:t>
      </w:r>
      <w:proofErr w:type="spellEnd"/>
      <w:r w:rsidRPr="00653436">
        <w:rPr>
          <w:rFonts w:ascii="Book Antiqua" w:hAnsi="Book Antiqua"/>
          <w:szCs w:val="22"/>
          <w:lang w:val="en-SG"/>
        </w:rPr>
        <w:t xml:space="preserve">? A field experiment on social networks and cooperation. </w:t>
      </w:r>
      <w:r w:rsidRPr="00653436">
        <w:rPr>
          <w:rFonts w:ascii="Book Antiqua" w:hAnsi="Book Antiqua"/>
          <w:i/>
          <w:iCs/>
          <w:szCs w:val="22"/>
          <w:lang w:val="en-SG"/>
        </w:rPr>
        <w:t>American Journal of Political Science</w:t>
      </w:r>
      <w:r w:rsidRPr="00653436">
        <w:rPr>
          <w:rFonts w:ascii="Book Antiqua" w:hAnsi="Book Antiqua"/>
          <w:szCs w:val="22"/>
          <w:lang w:val="en-SG"/>
        </w:rPr>
        <w:t xml:space="preserve">. </w:t>
      </w:r>
      <w:hyperlink r:id="rId14" w:tgtFrame="_new" w:history="1">
        <w:r w:rsidRPr="00653436">
          <w:rPr>
            <w:rStyle w:val="Hyperlink"/>
            <w:rFonts w:ascii="Book Antiqua" w:hAnsi="Book Antiqua"/>
            <w:szCs w:val="22"/>
            <w:lang w:val="en-SG"/>
          </w:rPr>
          <w:t>https://doi.org/10.1111/ajps.12586</w:t>
        </w:r>
      </w:hyperlink>
    </w:p>
    <w:p w14:paraId="034F19A0"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Azahari, D., Ratri, S., &amp; Amalia, R. (2024). Mainstreaming gender role in oil palm villages in achieving SDGs. </w:t>
      </w:r>
      <w:r w:rsidRPr="00653436">
        <w:rPr>
          <w:rFonts w:ascii="Book Antiqua" w:hAnsi="Book Antiqua"/>
          <w:i/>
          <w:iCs/>
          <w:szCs w:val="22"/>
          <w:lang w:val="en-SG"/>
        </w:rPr>
        <w:t>IOP Conference Series: Earth and Environmental Science, 1308</w:t>
      </w:r>
      <w:r w:rsidRPr="00653436">
        <w:rPr>
          <w:rFonts w:ascii="Book Antiqua" w:hAnsi="Book Antiqua"/>
          <w:szCs w:val="22"/>
          <w:lang w:val="en-SG"/>
        </w:rPr>
        <w:t xml:space="preserve">(1), 012064. </w:t>
      </w:r>
      <w:hyperlink r:id="rId15" w:tgtFrame="_new" w:history="1">
        <w:r w:rsidRPr="00653436">
          <w:rPr>
            <w:rStyle w:val="Hyperlink"/>
            <w:rFonts w:ascii="Book Antiqua" w:hAnsi="Book Antiqua"/>
            <w:szCs w:val="22"/>
            <w:lang w:val="en-SG"/>
          </w:rPr>
          <w:t>https://doi.org/10.1088/1755-1315/1308/1/012064</w:t>
        </w:r>
      </w:hyperlink>
    </w:p>
    <w:p w14:paraId="0C96C647"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Baye, K., </w:t>
      </w:r>
      <w:proofErr w:type="spellStart"/>
      <w:r w:rsidRPr="00653436">
        <w:rPr>
          <w:rFonts w:ascii="Book Antiqua" w:hAnsi="Book Antiqua"/>
          <w:szCs w:val="22"/>
          <w:lang w:val="en-SG"/>
        </w:rPr>
        <w:t>Laillou</w:t>
      </w:r>
      <w:proofErr w:type="spellEnd"/>
      <w:r w:rsidRPr="00653436">
        <w:rPr>
          <w:rFonts w:ascii="Book Antiqua" w:hAnsi="Book Antiqua"/>
          <w:szCs w:val="22"/>
          <w:lang w:val="en-SG"/>
        </w:rPr>
        <w:t xml:space="preserve">, A., &amp; </w:t>
      </w:r>
      <w:proofErr w:type="spellStart"/>
      <w:r w:rsidRPr="00653436">
        <w:rPr>
          <w:rFonts w:ascii="Book Antiqua" w:hAnsi="Book Antiqua"/>
          <w:szCs w:val="22"/>
          <w:lang w:val="en-SG"/>
        </w:rPr>
        <w:t>Chitekwe</w:t>
      </w:r>
      <w:proofErr w:type="spellEnd"/>
      <w:r w:rsidRPr="00653436">
        <w:rPr>
          <w:rFonts w:ascii="Book Antiqua" w:hAnsi="Book Antiqua"/>
          <w:szCs w:val="22"/>
          <w:lang w:val="en-SG"/>
        </w:rPr>
        <w:t xml:space="preserve">, S. (2021). Empowering women can improve child dietary diversity in Ethiopia. </w:t>
      </w:r>
      <w:r w:rsidRPr="00653436">
        <w:rPr>
          <w:rFonts w:ascii="Book Antiqua" w:hAnsi="Book Antiqua"/>
          <w:i/>
          <w:iCs/>
          <w:szCs w:val="22"/>
          <w:lang w:val="en-SG"/>
        </w:rPr>
        <w:t>Maternal and Child Nutrition, 20</w:t>
      </w:r>
      <w:r w:rsidRPr="00653436">
        <w:rPr>
          <w:rFonts w:ascii="Book Antiqua" w:hAnsi="Book Antiqua"/>
          <w:szCs w:val="22"/>
          <w:lang w:val="en-SG"/>
        </w:rPr>
        <w:t xml:space="preserve">(S5). </w:t>
      </w:r>
      <w:hyperlink r:id="rId16" w:tgtFrame="_new" w:history="1">
        <w:r w:rsidRPr="00653436">
          <w:rPr>
            <w:rStyle w:val="Hyperlink"/>
            <w:rFonts w:ascii="Book Antiqua" w:hAnsi="Book Antiqua"/>
            <w:szCs w:val="22"/>
            <w:lang w:val="en-SG"/>
          </w:rPr>
          <w:t>https://doi.org/10.1111/mcn.13285</w:t>
        </w:r>
      </w:hyperlink>
    </w:p>
    <w:p w14:paraId="0F413949"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Carrasco, S., Ochiai, C., &amp; Tang, L. (2024). Social capital and community resilience in the wake of disasters, conflicts and displacements. </w:t>
      </w:r>
      <w:r w:rsidRPr="00653436">
        <w:rPr>
          <w:rFonts w:ascii="Book Antiqua" w:hAnsi="Book Antiqua"/>
          <w:i/>
          <w:iCs/>
          <w:szCs w:val="22"/>
          <w:lang w:val="en-SG"/>
        </w:rPr>
        <w:t>International Journal of Disaster Risk Reduction</w:t>
      </w:r>
      <w:r w:rsidRPr="00653436">
        <w:rPr>
          <w:rFonts w:ascii="Book Antiqua" w:hAnsi="Book Antiqua"/>
          <w:szCs w:val="22"/>
          <w:lang w:val="en-SG"/>
        </w:rPr>
        <w:t xml:space="preserve">, 105049. </w:t>
      </w:r>
      <w:hyperlink r:id="rId17" w:tgtFrame="_new" w:history="1">
        <w:r w:rsidRPr="00653436">
          <w:rPr>
            <w:rStyle w:val="Hyperlink"/>
            <w:rFonts w:ascii="Book Antiqua" w:hAnsi="Book Antiqua"/>
            <w:szCs w:val="22"/>
            <w:lang w:val="en-SG"/>
          </w:rPr>
          <w:t>https://doi.org/10.1016/j.ijdrr.2024.105049</w:t>
        </w:r>
      </w:hyperlink>
    </w:p>
    <w:p w14:paraId="543F656C"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Creswell, J. W., &amp; </w:t>
      </w:r>
      <w:proofErr w:type="spellStart"/>
      <w:r w:rsidRPr="00653436">
        <w:rPr>
          <w:rFonts w:ascii="Book Antiqua" w:hAnsi="Book Antiqua"/>
          <w:szCs w:val="22"/>
          <w:lang w:val="en-SG"/>
        </w:rPr>
        <w:t>Poth</w:t>
      </w:r>
      <w:proofErr w:type="spellEnd"/>
      <w:r w:rsidRPr="00653436">
        <w:rPr>
          <w:rFonts w:ascii="Book Antiqua" w:hAnsi="Book Antiqua"/>
          <w:szCs w:val="22"/>
          <w:lang w:val="en-SG"/>
        </w:rPr>
        <w:t xml:space="preserve">, C. N. (2016). </w:t>
      </w:r>
      <w:r w:rsidRPr="00653436">
        <w:rPr>
          <w:rFonts w:ascii="Book Antiqua" w:hAnsi="Book Antiqua"/>
          <w:i/>
          <w:iCs/>
          <w:szCs w:val="22"/>
          <w:lang w:val="en-SG"/>
        </w:rPr>
        <w:t>Qualitative inquiry and research design: Choosing among five approaches</w:t>
      </w:r>
      <w:r w:rsidRPr="00653436">
        <w:rPr>
          <w:rFonts w:ascii="Book Antiqua" w:hAnsi="Book Antiqua"/>
          <w:szCs w:val="22"/>
          <w:lang w:val="en-SG"/>
        </w:rPr>
        <w:t>. Sage Publications.</w:t>
      </w:r>
    </w:p>
    <w:p w14:paraId="1F22CEDE"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Denzin, N. K. (2017). Critical qualitative inquiry. </w:t>
      </w:r>
      <w:r w:rsidRPr="00653436">
        <w:rPr>
          <w:rFonts w:ascii="Book Antiqua" w:hAnsi="Book Antiqua"/>
          <w:i/>
          <w:iCs/>
          <w:szCs w:val="22"/>
          <w:lang w:val="en-SG"/>
        </w:rPr>
        <w:t>Qualitative Inquiry, 23</w:t>
      </w:r>
      <w:r w:rsidRPr="00653436">
        <w:rPr>
          <w:rFonts w:ascii="Book Antiqua" w:hAnsi="Book Antiqua"/>
          <w:szCs w:val="22"/>
          <w:lang w:val="en-SG"/>
        </w:rPr>
        <w:t>(1), 8–16.</w:t>
      </w:r>
    </w:p>
    <w:p w14:paraId="1566E8BA"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Eagly</w:t>
      </w:r>
      <w:proofErr w:type="spellEnd"/>
      <w:r w:rsidRPr="00653436">
        <w:rPr>
          <w:rFonts w:ascii="Book Antiqua" w:hAnsi="Book Antiqua"/>
          <w:szCs w:val="22"/>
          <w:lang w:val="en-SG"/>
        </w:rPr>
        <w:t xml:space="preserve">, A. H., Nater, C., Miller, D. I., Kaufmann, M., &amp; Sczesny, S. (2020). Gender stereotypes have changed: A cross-temporal meta-analysis of U.S. public opinion polls from 1946 to 2018. </w:t>
      </w:r>
      <w:r w:rsidRPr="00653436">
        <w:rPr>
          <w:rFonts w:ascii="Book Antiqua" w:hAnsi="Book Antiqua"/>
          <w:i/>
          <w:iCs/>
          <w:szCs w:val="22"/>
          <w:lang w:val="en-SG"/>
        </w:rPr>
        <w:t>American Psychologist, 75</w:t>
      </w:r>
      <w:r w:rsidRPr="00653436">
        <w:rPr>
          <w:rFonts w:ascii="Book Antiqua" w:hAnsi="Book Antiqua"/>
          <w:szCs w:val="22"/>
          <w:lang w:val="en-SG"/>
        </w:rPr>
        <w:t xml:space="preserve">(3), 301–315. </w:t>
      </w:r>
      <w:hyperlink r:id="rId18" w:tgtFrame="_new" w:history="1">
        <w:r w:rsidRPr="00653436">
          <w:rPr>
            <w:rStyle w:val="Hyperlink"/>
            <w:rFonts w:ascii="Book Antiqua" w:hAnsi="Book Antiqua"/>
            <w:szCs w:val="22"/>
            <w:lang w:val="en-SG"/>
          </w:rPr>
          <w:t>https://doi.org/10.1037/amp0000494</w:t>
        </w:r>
      </w:hyperlink>
    </w:p>
    <w:p w14:paraId="27FAE563"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Hassan, O., </w:t>
      </w:r>
      <w:proofErr w:type="spellStart"/>
      <w:r w:rsidRPr="00653436">
        <w:rPr>
          <w:rFonts w:ascii="Book Antiqua" w:hAnsi="Book Antiqua"/>
          <w:szCs w:val="22"/>
          <w:lang w:val="en-SG"/>
        </w:rPr>
        <w:t>Sobaih</w:t>
      </w:r>
      <w:proofErr w:type="spellEnd"/>
      <w:r w:rsidRPr="00653436">
        <w:rPr>
          <w:rFonts w:ascii="Book Antiqua" w:hAnsi="Book Antiqua"/>
          <w:szCs w:val="22"/>
          <w:lang w:val="en-SG"/>
        </w:rPr>
        <w:t xml:space="preserve">, A. E. E., &amp; Elshaer, I. A. (2022). The impact of women’s empowerment on their entrepreneurship intention in the Saudi food industry. </w:t>
      </w:r>
      <w:r w:rsidRPr="00653436">
        <w:rPr>
          <w:rFonts w:ascii="Book Antiqua" w:hAnsi="Book Antiqua"/>
          <w:i/>
          <w:iCs/>
          <w:szCs w:val="22"/>
          <w:lang w:val="en-SG"/>
        </w:rPr>
        <w:t>Journal of Risk and Financial Management, 15</w:t>
      </w:r>
      <w:r w:rsidRPr="00653436">
        <w:rPr>
          <w:rFonts w:ascii="Book Antiqua" w:hAnsi="Book Antiqua"/>
          <w:szCs w:val="22"/>
          <w:lang w:val="en-SG"/>
        </w:rPr>
        <w:t xml:space="preserve">(12), 571. </w:t>
      </w:r>
      <w:hyperlink r:id="rId19" w:tgtFrame="_new" w:history="1">
        <w:r w:rsidRPr="00653436">
          <w:rPr>
            <w:rStyle w:val="Hyperlink"/>
            <w:rFonts w:ascii="Book Antiqua" w:hAnsi="Book Antiqua"/>
            <w:szCs w:val="22"/>
            <w:lang w:val="en-SG"/>
          </w:rPr>
          <w:t>https://doi.org/10.3390/jrfm15120571</w:t>
        </w:r>
      </w:hyperlink>
    </w:p>
    <w:p w14:paraId="5F3EDB2F"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Hejwosz-Gromkowska</w:t>
      </w:r>
      <w:proofErr w:type="spellEnd"/>
      <w:r w:rsidRPr="00653436">
        <w:rPr>
          <w:rFonts w:ascii="Book Antiqua" w:hAnsi="Book Antiqua"/>
          <w:szCs w:val="22"/>
          <w:lang w:val="en-SG"/>
        </w:rPr>
        <w:t xml:space="preserve">, D., &amp; Hildebrandt-Wypych, D. (2023). Underrepresented and excluded from the public sphere: Women of Solidarity in Polish history textbooks. </w:t>
      </w:r>
      <w:proofErr w:type="spellStart"/>
      <w:r w:rsidRPr="00653436">
        <w:rPr>
          <w:rFonts w:ascii="Book Antiqua" w:hAnsi="Book Antiqua"/>
          <w:i/>
          <w:iCs/>
          <w:szCs w:val="22"/>
          <w:lang w:val="en-SG"/>
        </w:rPr>
        <w:t>Przegląd</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Badań</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Edukacyjnych</w:t>
      </w:r>
      <w:proofErr w:type="spellEnd"/>
      <w:r w:rsidRPr="00653436">
        <w:rPr>
          <w:rFonts w:ascii="Book Antiqua" w:hAnsi="Book Antiqua"/>
          <w:i/>
          <w:iCs/>
          <w:szCs w:val="22"/>
          <w:lang w:val="en-SG"/>
        </w:rPr>
        <w:t>, 42</w:t>
      </w:r>
      <w:r w:rsidRPr="00653436">
        <w:rPr>
          <w:rFonts w:ascii="Book Antiqua" w:hAnsi="Book Antiqua"/>
          <w:szCs w:val="22"/>
          <w:lang w:val="en-SG"/>
        </w:rPr>
        <w:t xml:space="preserve">, 9–26. </w:t>
      </w:r>
      <w:hyperlink r:id="rId20" w:tgtFrame="_new" w:history="1">
        <w:r w:rsidRPr="00653436">
          <w:rPr>
            <w:rStyle w:val="Hyperlink"/>
            <w:rFonts w:ascii="Book Antiqua" w:hAnsi="Book Antiqua"/>
            <w:szCs w:val="22"/>
            <w:lang w:val="en-SG"/>
          </w:rPr>
          <w:t>https://doi.org/10.12775/pbe.2023.013</w:t>
        </w:r>
      </w:hyperlink>
    </w:p>
    <w:p w14:paraId="096B7A36"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Jrasat</w:t>
      </w:r>
      <w:proofErr w:type="spellEnd"/>
      <w:r w:rsidRPr="00653436">
        <w:rPr>
          <w:rFonts w:ascii="Book Antiqua" w:hAnsi="Book Antiqua"/>
          <w:szCs w:val="22"/>
          <w:lang w:val="en-SG"/>
        </w:rPr>
        <w:t xml:space="preserve">, S., &amp; Zubaidi, F. (2024). Saudi women empowerment in leadership positions in health care sector: Barriers to their success. </w:t>
      </w:r>
      <w:r w:rsidRPr="00653436">
        <w:rPr>
          <w:rFonts w:ascii="Book Antiqua" w:hAnsi="Book Antiqua"/>
          <w:i/>
          <w:iCs/>
          <w:szCs w:val="22"/>
          <w:lang w:val="en-SG"/>
        </w:rPr>
        <w:t>International Journal of Professional Business Review, 9</w:t>
      </w:r>
      <w:r w:rsidRPr="00653436">
        <w:rPr>
          <w:rFonts w:ascii="Book Antiqua" w:hAnsi="Book Antiqua"/>
          <w:szCs w:val="22"/>
          <w:lang w:val="en-SG"/>
        </w:rPr>
        <w:t xml:space="preserve">(4), e03828. </w:t>
      </w:r>
      <w:hyperlink r:id="rId21" w:tgtFrame="_new" w:history="1">
        <w:r w:rsidRPr="00653436">
          <w:rPr>
            <w:rStyle w:val="Hyperlink"/>
            <w:rFonts w:ascii="Book Antiqua" w:hAnsi="Book Antiqua"/>
            <w:szCs w:val="22"/>
            <w:lang w:val="en-SG"/>
          </w:rPr>
          <w:t>https://doi.org/10.26668/businessreview/2024.v9i4.3828</w:t>
        </w:r>
      </w:hyperlink>
    </w:p>
    <w:p w14:paraId="7B3C1ED0"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lastRenderedPageBreak/>
        <w:t>Karnavat</w:t>
      </w:r>
      <w:proofErr w:type="spellEnd"/>
      <w:r w:rsidRPr="00653436">
        <w:rPr>
          <w:rFonts w:ascii="Book Antiqua" w:hAnsi="Book Antiqua"/>
          <w:szCs w:val="22"/>
          <w:lang w:val="en-SG"/>
        </w:rPr>
        <w:t xml:space="preserve">, B., Rathod, C., Patel, C., &amp; Patel, C. (2024). A study on women empowerment through entrepreneurship development program in Gujarat. </w:t>
      </w:r>
      <w:r w:rsidRPr="00653436">
        <w:rPr>
          <w:rFonts w:ascii="Book Antiqua" w:hAnsi="Book Antiqua"/>
          <w:i/>
          <w:iCs/>
          <w:szCs w:val="22"/>
          <w:lang w:val="en-SG"/>
        </w:rPr>
        <w:t>ITM Web of Conferences, 65</w:t>
      </w:r>
      <w:r w:rsidRPr="00653436">
        <w:rPr>
          <w:rFonts w:ascii="Book Antiqua" w:hAnsi="Book Antiqua"/>
          <w:szCs w:val="22"/>
          <w:lang w:val="en-SG"/>
        </w:rPr>
        <w:t xml:space="preserve">, 05001. </w:t>
      </w:r>
      <w:hyperlink r:id="rId22" w:tgtFrame="_new" w:history="1">
        <w:r w:rsidRPr="00653436">
          <w:rPr>
            <w:rStyle w:val="Hyperlink"/>
            <w:rFonts w:ascii="Book Antiqua" w:hAnsi="Book Antiqua"/>
            <w:szCs w:val="22"/>
            <w:lang w:val="en-SG"/>
          </w:rPr>
          <w:t>https://doi.org/10.1051/itmconf/20246505001</w:t>
        </w:r>
      </w:hyperlink>
    </w:p>
    <w:p w14:paraId="4C77106A"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Lee, C., &amp; </w:t>
      </w:r>
      <w:proofErr w:type="spellStart"/>
      <w:r w:rsidRPr="00653436">
        <w:rPr>
          <w:rFonts w:ascii="Book Antiqua" w:hAnsi="Book Antiqua"/>
          <w:szCs w:val="22"/>
          <w:lang w:val="en-SG"/>
        </w:rPr>
        <w:t>Huruta</w:t>
      </w:r>
      <w:proofErr w:type="spellEnd"/>
      <w:r w:rsidRPr="00653436">
        <w:rPr>
          <w:rFonts w:ascii="Book Antiqua" w:hAnsi="Book Antiqua"/>
          <w:szCs w:val="22"/>
          <w:lang w:val="en-SG"/>
        </w:rPr>
        <w:t xml:space="preserve">, A. (2022). Green microfinance and women’s empowerment: Why does financial literacy matter? </w:t>
      </w:r>
      <w:r w:rsidRPr="00653436">
        <w:rPr>
          <w:rFonts w:ascii="Book Antiqua" w:hAnsi="Book Antiqua"/>
          <w:i/>
          <w:iCs/>
          <w:szCs w:val="22"/>
          <w:lang w:val="en-SG"/>
        </w:rPr>
        <w:t>Sustainability, 14</w:t>
      </w:r>
      <w:r w:rsidRPr="00653436">
        <w:rPr>
          <w:rFonts w:ascii="Book Antiqua" w:hAnsi="Book Antiqua"/>
          <w:szCs w:val="22"/>
          <w:lang w:val="en-SG"/>
        </w:rPr>
        <w:t xml:space="preserve">(5), 3130. </w:t>
      </w:r>
      <w:hyperlink r:id="rId23" w:tgtFrame="_new" w:history="1">
        <w:r w:rsidRPr="00653436">
          <w:rPr>
            <w:rStyle w:val="Hyperlink"/>
            <w:rFonts w:ascii="Book Antiqua" w:hAnsi="Book Antiqua"/>
            <w:szCs w:val="22"/>
            <w:lang w:val="en-SG"/>
          </w:rPr>
          <w:t>https://doi.org/10.3390/su14053130</w:t>
        </w:r>
      </w:hyperlink>
    </w:p>
    <w:p w14:paraId="0EBDA048"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Miles, M. B., &amp; Huberman, A. M. (2014). </w:t>
      </w:r>
      <w:r w:rsidRPr="00653436">
        <w:rPr>
          <w:rFonts w:ascii="Book Antiqua" w:hAnsi="Book Antiqua"/>
          <w:i/>
          <w:iCs/>
          <w:szCs w:val="22"/>
          <w:lang w:val="en-SG"/>
        </w:rPr>
        <w:t>Qualitative data analysis: A methods sourcebook</w:t>
      </w:r>
      <w:r w:rsidRPr="00653436">
        <w:rPr>
          <w:rFonts w:ascii="Book Antiqua" w:hAnsi="Book Antiqua"/>
          <w:szCs w:val="22"/>
          <w:lang w:val="en-SG"/>
        </w:rPr>
        <w:t xml:space="preserve"> (3rd ed.). SAGE Publications.</w:t>
      </w:r>
    </w:p>
    <w:p w14:paraId="1BBAA19B"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Mirayanti</w:t>
      </w:r>
      <w:proofErr w:type="spellEnd"/>
      <w:r w:rsidRPr="00653436">
        <w:rPr>
          <w:rFonts w:ascii="Book Antiqua" w:hAnsi="Book Antiqua"/>
          <w:szCs w:val="22"/>
          <w:lang w:val="en-SG"/>
        </w:rPr>
        <w:t xml:space="preserve">, M. (2022). Social enterprise </w:t>
      </w:r>
      <w:proofErr w:type="spellStart"/>
      <w:r w:rsidRPr="00653436">
        <w:rPr>
          <w:rFonts w:ascii="Book Antiqua" w:hAnsi="Book Antiqua"/>
          <w:szCs w:val="22"/>
          <w:lang w:val="en-SG"/>
        </w:rPr>
        <w:t>dalam</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meningkatkan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peran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pemberdayaan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perempuan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untuk</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ekonomi</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rumah</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tangga</w:t>
      </w:r>
      <w:proofErr w:type="spellEnd"/>
      <w:r w:rsidRPr="00653436">
        <w:rPr>
          <w:rFonts w:ascii="Book Antiqua" w:hAnsi="Book Antiqua"/>
          <w:szCs w:val="22"/>
          <w:lang w:val="en-SG"/>
        </w:rPr>
        <w:t xml:space="preserve"> dan </w:t>
      </w:r>
      <w:proofErr w:type="spellStart"/>
      <w:r w:rsidRPr="00653436">
        <w:rPr>
          <w:rFonts w:ascii="Book Antiqua" w:hAnsi="Book Antiqua"/>
          <w:szCs w:val="22"/>
          <w:lang w:val="en-SG"/>
        </w:rPr>
        <w:t>lingkungan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sosial</w:t>
      </w:r>
      <w:proofErr w:type="spellEnd"/>
      <w:r w:rsidRPr="00653436">
        <w:rPr>
          <w:rFonts w:ascii="Book Antiqua" w:hAnsi="Book Antiqua"/>
          <w:szCs w:val="22"/>
          <w:lang w:val="en-SG"/>
        </w:rPr>
        <w:t xml:space="preserve">. </w:t>
      </w:r>
      <w:proofErr w:type="spellStart"/>
      <w:r w:rsidRPr="00653436">
        <w:rPr>
          <w:rFonts w:ascii="Book Antiqua" w:hAnsi="Book Antiqua"/>
          <w:i/>
          <w:iCs/>
          <w:szCs w:val="22"/>
          <w:lang w:val="en-SG"/>
        </w:rPr>
        <w:t>Jurnal</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Cendekia</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Mengabdi</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Berinovasi</w:t>
      </w:r>
      <w:proofErr w:type="spellEnd"/>
      <w:r w:rsidRPr="00653436">
        <w:rPr>
          <w:rFonts w:ascii="Book Antiqua" w:hAnsi="Book Antiqua"/>
          <w:i/>
          <w:iCs/>
          <w:szCs w:val="22"/>
          <w:lang w:val="en-SG"/>
        </w:rPr>
        <w:t xml:space="preserve"> Dan </w:t>
      </w:r>
      <w:proofErr w:type="spellStart"/>
      <w:r w:rsidRPr="00653436">
        <w:rPr>
          <w:rFonts w:ascii="Book Antiqua" w:hAnsi="Book Antiqua"/>
          <w:i/>
          <w:iCs/>
          <w:szCs w:val="22"/>
          <w:lang w:val="en-SG"/>
        </w:rPr>
        <w:t>Berkarya</w:t>
      </w:r>
      <w:proofErr w:type="spellEnd"/>
      <w:r w:rsidRPr="00653436">
        <w:rPr>
          <w:rFonts w:ascii="Book Antiqua" w:hAnsi="Book Antiqua"/>
          <w:i/>
          <w:iCs/>
          <w:szCs w:val="22"/>
          <w:lang w:val="en-SG"/>
        </w:rPr>
        <w:t>, 1</w:t>
      </w:r>
      <w:r w:rsidRPr="00653436">
        <w:rPr>
          <w:rFonts w:ascii="Book Antiqua" w:hAnsi="Book Antiqua"/>
          <w:szCs w:val="22"/>
          <w:lang w:val="en-SG"/>
        </w:rPr>
        <w:t xml:space="preserve">(1). </w:t>
      </w:r>
      <w:hyperlink r:id="rId24" w:tgtFrame="_new" w:history="1">
        <w:r w:rsidRPr="00653436">
          <w:rPr>
            <w:rStyle w:val="Hyperlink"/>
            <w:rFonts w:ascii="Book Antiqua" w:hAnsi="Book Antiqua"/>
            <w:szCs w:val="22"/>
            <w:lang w:val="en-SG"/>
          </w:rPr>
          <w:t>https://doi.org/10.56630/jenaka.v1i1.225</w:t>
        </w:r>
      </w:hyperlink>
    </w:p>
    <w:p w14:paraId="61D67AAB"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Mohanty, J., Joseph, V., Rout, B., &amp; Dhami, A. (2024). Transformative change for women farmers in Sambalpur: ORMAS’s role in enhancing socio-economic empowerment. </w:t>
      </w:r>
      <w:r w:rsidRPr="00653436">
        <w:rPr>
          <w:rFonts w:ascii="Book Antiqua" w:hAnsi="Book Antiqua"/>
          <w:i/>
          <w:iCs/>
          <w:szCs w:val="22"/>
          <w:lang w:val="en-SG"/>
        </w:rPr>
        <w:t>Asian Review of Social Sciences, 13</w:t>
      </w:r>
      <w:r w:rsidRPr="00653436">
        <w:rPr>
          <w:rFonts w:ascii="Book Antiqua" w:hAnsi="Book Antiqua"/>
          <w:szCs w:val="22"/>
          <w:lang w:val="en-SG"/>
        </w:rPr>
        <w:t xml:space="preserve">(2), 46–54. </w:t>
      </w:r>
      <w:hyperlink r:id="rId25" w:tgtFrame="_new" w:history="1">
        <w:r w:rsidRPr="00653436">
          <w:rPr>
            <w:rStyle w:val="Hyperlink"/>
            <w:rFonts w:ascii="Book Antiqua" w:hAnsi="Book Antiqua"/>
            <w:szCs w:val="22"/>
            <w:lang w:val="en-SG"/>
          </w:rPr>
          <w:t>https://doi.org/10.70112/arss-2024.13.2.4280</w:t>
        </w:r>
      </w:hyperlink>
    </w:p>
    <w:p w14:paraId="7C2CD745"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Muluneh, M., Francis, L., Ayele, M., Abebe, S., Makonnen, M., &amp; Stulz, V. (2021). The effect of women’s empowerment in the utilisation of family planning in western Ethiopia: A structural equation modelling approach. </w:t>
      </w:r>
      <w:r w:rsidRPr="00653436">
        <w:rPr>
          <w:rFonts w:ascii="Book Antiqua" w:hAnsi="Book Antiqua"/>
          <w:i/>
          <w:iCs/>
          <w:szCs w:val="22"/>
          <w:lang w:val="en-SG"/>
        </w:rPr>
        <w:t>International Journal of Environmental Research and Public Health, 18</w:t>
      </w:r>
      <w:r w:rsidRPr="00653436">
        <w:rPr>
          <w:rFonts w:ascii="Book Antiqua" w:hAnsi="Book Antiqua"/>
          <w:szCs w:val="22"/>
          <w:lang w:val="en-SG"/>
        </w:rPr>
        <w:t xml:space="preserve">(12), 6550. </w:t>
      </w:r>
      <w:hyperlink r:id="rId26" w:tgtFrame="_new" w:history="1">
        <w:r w:rsidRPr="00653436">
          <w:rPr>
            <w:rStyle w:val="Hyperlink"/>
            <w:rFonts w:ascii="Book Antiqua" w:hAnsi="Book Antiqua"/>
            <w:szCs w:val="22"/>
            <w:lang w:val="en-SG"/>
          </w:rPr>
          <w:t>https://doi.org/10.3390/ijerph18126550</w:t>
        </w:r>
      </w:hyperlink>
    </w:p>
    <w:p w14:paraId="5F4B7A82"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Oliveira, E., Basini, S., &amp; Cooney, T. (2024). Framing a feminist phenomenological inquiry into the lived experiences of women entrepreneurs. </w:t>
      </w:r>
      <w:r w:rsidRPr="00653436">
        <w:rPr>
          <w:rFonts w:ascii="Book Antiqua" w:hAnsi="Book Antiqua"/>
          <w:i/>
          <w:iCs/>
          <w:szCs w:val="22"/>
          <w:lang w:val="en-SG"/>
        </w:rPr>
        <w:t>International Journal of Entrepreneurial Behaviour &amp; Research, 30</w:t>
      </w:r>
      <w:r w:rsidRPr="00653436">
        <w:rPr>
          <w:rFonts w:ascii="Book Antiqua" w:hAnsi="Book Antiqua"/>
          <w:szCs w:val="22"/>
          <w:lang w:val="en-SG"/>
        </w:rPr>
        <w:t xml:space="preserve">(11), 91–119. </w:t>
      </w:r>
      <w:hyperlink r:id="rId27" w:tgtFrame="_new" w:history="1">
        <w:r w:rsidRPr="00653436">
          <w:rPr>
            <w:rStyle w:val="Hyperlink"/>
            <w:rFonts w:ascii="Book Antiqua" w:hAnsi="Book Antiqua"/>
            <w:szCs w:val="22"/>
            <w:lang w:val="en-SG"/>
          </w:rPr>
          <w:t>https://doi.org/10.1108/ijebr-07-2023-0736</w:t>
        </w:r>
      </w:hyperlink>
    </w:p>
    <w:p w14:paraId="6DA7C496" w14:textId="77777777" w:rsidR="00653436" w:rsidRPr="00653436" w:rsidRDefault="00653436" w:rsidP="00653436">
      <w:pPr>
        <w:spacing w:before="120" w:after="0" w:line="240" w:lineRule="auto"/>
        <w:ind w:left="567" w:hanging="567"/>
        <w:jc w:val="both"/>
        <w:rPr>
          <w:rFonts w:ascii="Book Antiqua" w:hAnsi="Book Antiqua"/>
          <w:szCs w:val="22"/>
          <w:lang w:val="en-SG"/>
        </w:rPr>
      </w:pPr>
      <w:proofErr w:type="spellStart"/>
      <w:r w:rsidRPr="00653436">
        <w:rPr>
          <w:rFonts w:ascii="Book Antiqua" w:hAnsi="Book Antiqua"/>
          <w:szCs w:val="22"/>
          <w:lang w:val="en-SG"/>
        </w:rPr>
        <w:t>Pemerintah</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Kabupaten</w:t>
      </w:r>
      <w:proofErr w:type="spellEnd"/>
      <w:r w:rsidRPr="00653436">
        <w:rPr>
          <w:rFonts w:ascii="Book Antiqua" w:hAnsi="Book Antiqua"/>
          <w:szCs w:val="22"/>
          <w:lang w:val="en-SG"/>
        </w:rPr>
        <w:t xml:space="preserve"> </w:t>
      </w:r>
      <w:proofErr w:type="spellStart"/>
      <w:r w:rsidRPr="00653436">
        <w:rPr>
          <w:rFonts w:ascii="Book Antiqua" w:hAnsi="Book Antiqua"/>
          <w:szCs w:val="22"/>
          <w:lang w:val="en-SG"/>
        </w:rPr>
        <w:t>Blitar</w:t>
      </w:r>
      <w:proofErr w:type="spellEnd"/>
      <w:r w:rsidRPr="00653436">
        <w:rPr>
          <w:rFonts w:ascii="Book Antiqua" w:hAnsi="Book Antiqua"/>
          <w:szCs w:val="22"/>
          <w:lang w:val="en-SG"/>
        </w:rPr>
        <w:t xml:space="preserve">. (2025). </w:t>
      </w:r>
      <w:proofErr w:type="spellStart"/>
      <w:r w:rsidRPr="00653436">
        <w:rPr>
          <w:rFonts w:ascii="Book Antiqua" w:hAnsi="Book Antiqua"/>
          <w:i/>
          <w:iCs/>
          <w:szCs w:val="22"/>
          <w:lang w:val="en-SG"/>
        </w:rPr>
        <w:t>Jumlah</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penerima</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penghargaan</w:t>
      </w:r>
      <w:proofErr w:type="spellEnd"/>
      <w:r w:rsidRPr="00653436">
        <w:rPr>
          <w:rFonts w:ascii="Book Antiqua" w:hAnsi="Book Antiqua"/>
          <w:i/>
          <w:iCs/>
          <w:szCs w:val="22"/>
          <w:lang w:val="en-SG"/>
        </w:rPr>
        <w:t xml:space="preserve"> Desa/</w:t>
      </w:r>
      <w:proofErr w:type="spellStart"/>
      <w:r w:rsidRPr="00653436">
        <w:rPr>
          <w:rFonts w:ascii="Book Antiqua" w:hAnsi="Book Antiqua"/>
          <w:i/>
          <w:iCs/>
          <w:szCs w:val="22"/>
          <w:lang w:val="en-SG"/>
        </w:rPr>
        <w:t>Kelurahan</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Berseri</w:t>
      </w:r>
      <w:proofErr w:type="spellEnd"/>
      <w:r w:rsidRPr="00653436">
        <w:rPr>
          <w:rFonts w:ascii="Book Antiqua" w:hAnsi="Book Antiqua"/>
          <w:i/>
          <w:iCs/>
          <w:szCs w:val="22"/>
          <w:lang w:val="en-SG"/>
        </w:rPr>
        <w:t xml:space="preserve"> - Portal Data </w:t>
      </w:r>
      <w:proofErr w:type="spellStart"/>
      <w:r w:rsidRPr="00653436">
        <w:rPr>
          <w:rFonts w:ascii="Book Antiqua" w:hAnsi="Book Antiqua"/>
          <w:i/>
          <w:iCs/>
          <w:szCs w:val="22"/>
          <w:lang w:val="en-SG"/>
        </w:rPr>
        <w:t>Kabupaten</w:t>
      </w:r>
      <w:proofErr w:type="spellEnd"/>
      <w:r w:rsidRPr="00653436">
        <w:rPr>
          <w:rFonts w:ascii="Book Antiqua" w:hAnsi="Book Antiqua"/>
          <w:i/>
          <w:iCs/>
          <w:szCs w:val="22"/>
          <w:lang w:val="en-SG"/>
        </w:rPr>
        <w:t xml:space="preserve"> </w:t>
      </w:r>
      <w:proofErr w:type="spellStart"/>
      <w:r w:rsidRPr="00653436">
        <w:rPr>
          <w:rFonts w:ascii="Book Antiqua" w:hAnsi="Book Antiqua"/>
          <w:i/>
          <w:iCs/>
          <w:szCs w:val="22"/>
          <w:lang w:val="en-SG"/>
        </w:rPr>
        <w:t>Blitar</w:t>
      </w:r>
      <w:proofErr w:type="spellEnd"/>
      <w:r w:rsidRPr="00653436">
        <w:rPr>
          <w:rFonts w:ascii="Book Antiqua" w:hAnsi="Book Antiqua"/>
          <w:szCs w:val="22"/>
          <w:lang w:val="en-SG"/>
        </w:rPr>
        <w:t xml:space="preserve">. </w:t>
      </w:r>
      <w:hyperlink r:id="rId28" w:tgtFrame="_new" w:history="1">
        <w:r w:rsidRPr="00653436">
          <w:rPr>
            <w:rStyle w:val="Hyperlink"/>
            <w:rFonts w:ascii="Book Antiqua" w:hAnsi="Book Antiqua"/>
            <w:szCs w:val="22"/>
            <w:lang w:val="en-SG"/>
          </w:rPr>
          <w:t>https://data.blitarkab.go.id/data/jumlah-penerima-penghargaan-desakelurahan-berseri-kzxv49nq</w:t>
        </w:r>
      </w:hyperlink>
    </w:p>
    <w:p w14:paraId="582D95E4"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Singh, M., &amp; Moody, J. (2021). Do social capital and networks facilitate community participation? </w:t>
      </w:r>
      <w:r w:rsidRPr="00653436">
        <w:rPr>
          <w:rFonts w:ascii="Book Antiqua" w:hAnsi="Book Antiqua"/>
          <w:i/>
          <w:iCs/>
          <w:szCs w:val="22"/>
          <w:lang w:val="en-SG"/>
        </w:rPr>
        <w:t>International Journal of Sociology and Social Policy</w:t>
      </w:r>
      <w:r w:rsidRPr="00653436">
        <w:rPr>
          <w:rFonts w:ascii="Book Antiqua" w:hAnsi="Book Antiqua"/>
          <w:szCs w:val="22"/>
          <w:lang w:val="en-SG"/>
        </w:rPr>
        <w:t xml:space="preserve">. </w:t>
      </w:r>
      <w:hyperlink r:id="rId29" w:tgtFrame="_new" w:history="1">
        <w:r w:rsidRPr="00653436">
          <w:rPr>
            <w:rStyle w:val="Hyperlink"/>
            <w:rFonts w:ascii="Book Antiqua" w:hAnsi="Book Antiqua"/>
            <w:szCs w:val="22"/>
            <w:lang w:val="en-SG"/>
          </w:rPr>
          <w:t>https://doi.org/10.1108/IJSSP-01-2021-0022</w:t>
        </w:r>
      </w:hyperlink>
    </w:p>
    <w:p w14:paraId="67DC3F24"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Villamil, A., Legaspi, R., &amp; Akoto, O. (2022). Evaluating a woman's leadership journey and impact by adapting contribution mapping and analysis tools. </w:t>
      </w:r>
      <w:r w:rsidRPr="00653436">
        <w:rPr>
          <w:rFonts w:ascii="Book Antiqua" w:hAnsi="Book Antiqua"/>
          <w:i/>
          <w:iCs/>
          <w:szCs w:val="22"/>
          <w:lang w:val="en-SG"/>
        </w:rPr>
        <w:t>New Directions for Evaluation, 2022</w:t>
      </w:r>
      <w:r w:rsidRPr="00653436">
        <w:rPr>
          <w:rFonts w:ascii="Book Antiqua" w:hAnsi="Book Antiqua"/>
          <w:szCs w:val="22"/>
          <w:lang w:val="en-SG"/>
        </w:rPr>
        <w:t xml:space="preserve">(176), 107–117. </w:t>
      </w:r>
      <w:hyperlink r:id="rId30" w:tgtFrame="_new" w:history="1">
        <w:r w:rsidRPr="00653436">
          <w:rPr>
            <w:rStyle w:val="Hyperlink"/>
            <w:rFonts w:ascii="Book Antiqua" w:hAnsi="Book Antiqua"/>
            <w:szCs w:val="22"/>
            <w:lang w:val="en-SG"/>
          </w:rPr>
          <w:t>https://doi.org/10.1002/ev.20521</w:t>
        </w:r>
      </w:hyperlink>
    </w:p>
    <w:p w14:paraId="076F36D3" w14:textId="77777777" w:rsidR="00653436" w:rsidRPr="00653436" w:rsidRDefault="00653436" w:rsidP="00653436">
      <w:pPr>
        <w:spacing w:before="120" w:after="0" w:line="240" w:lineRule="auto"/>
        <w:ind w:left="567" w:hanging="567"/>
        <w:jc w:val="both"/>
        <w:rPr>
          <w:rFonts w:ascii="Book Antiqua" w:hAnsi="Book Antiqua"/>
          <w:szCs w:val="22"/>
          <w:lang w:val="en-SG"/>
        </w:rPr>
      </w:pPr>
      <w:r w:rsidRPr="00653436">
        <w:rPr>
          <w:rFonts w:ascii="Book Antiqua" w:hAnsi="Book Antiqua"/>
          <w:szCs w:val="22"/>
          <w:lang w:val="en-SG"/>
        </w:rPr>
        <w:t xml:space="preserve">Yin, R. K. (2016). </w:t>
      </w:r>
      <w:r w:rsidRPr="00653436">
        <w:rPr>
          <w:rFonts w:ascii="Book Antiqua" w:hAnsi="Book Antiqua"/>
          <w:i/>
          <w:iCs/>
          <w:szCs w:val="22"/>
          <w:lang w:val="en-SG"/>
        </w:rPr>
        <w:t>Qualitative research from start to finish</w:t>
      </w:r>
      <w:r w:rsidRPr="00653436">
        <w:rPr>
          <w:rFonts w:ascii="Book Antiqua" w:hAnsi="Book Antiqua"/>
          <w:szCs w:val="22"/>
          <w:lang w:val="en-SG"/>
        </w:rPr>
        <w:t xml:space="preserve"> (2nd ed.). The Guilford Press.</w:t>
      </w:r>
    </w:p>
    <w:p w14:paraId="2AB1D163" w14:textId="15E950CA" w:rsidR="009161E2" w:rsidRPr="00A8221F" w:rsidRDefault="009161E2" w:rsidP="00A8221F">
      <w:pPr>
        <w:spacing w:before="120" w:after="0" w:line="240" w:lineRule="auto"/>
        <w:ind w:left="567" w:hanging="567"/>
        <w:jc w:val="both"/>
        <w:rPr>
          <w:rFonts w:ascii="Book Antiqua" w:hAnsi="Book Antiqua"/>
          <w:szCs w:val="22"/>
        </w:rPr>
      </w:pPr>
    </w:p>
    <w:sectPr w:rsidR="009161E2" w:rsidRPr="00A8221F" w:rsidSect="0019053C">
      <w:headerReference w:type="even" r:id="rId31"/>
      <w:headerReference w:type="default" r:id="rId32"/>
      <w:footerReference w:type="even" r:id="rId33"/>
      <w:footerReference w:type="default" r:id="rId34"/>
      <w:headerReference w:type="first" r:id="rId35"/>
      <w:footerReference w:type="first" r:id="rId36"/>
      <w:pgSz w:w="11906" w:h="16838"/>
      <w:pgMar w:top="1684" w:right="1701" w:bottom="1701" w:left="1701" w:header="851" w:footer="561" w:gutter="0"/>
      <w:pgNumType w:start="2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62423" w14:textId="77777777" w:rsidR="00EF2220" w:rsidRDefault="00EF2220">
      <w:pPr>
        <w:spacing w:after="0" w:line="240" w:lineRule="auto"/>
      </w:pPr>
      <w:r>
        <w:separator/>
      </w:r>
    </w:p>
  </w:endnote>
  <w:endnote w:type="continuationSeparator" w:id="0">
    <w:p w14:paraId="13B1727D" w14:textId="77777777" w:rsidR="00EF2220" w:rsidRDefault="00EF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C26E" w14:textId="77777777" w:rsidR="00B768A1" w:rsidRDefault="00B768A1">
    <w:pPr>
      <w:widowControl w:val="0"/>
      <w:pBdr>
        <w:top w:val="nil"/>
        <w:left w:val="nil"/>
        <w:bottom w:val="nil"/>
        <w:right w:val="nil"/>
        <w:between w:val="nil"/>
      </w:pBdr>
      <w:spacing w:after="0"/>
      <w:rPr>
        <w:color w:val="000000"/>
      </w:rPr>
    </w:pPr>
  </w:p>
  <w:tbl>
    <w:tblPr>
      <w:tblStyle w:val="ad"/>
      <w:tblW w:w="8931" w:type="dxa"/>
      <w:jc w:val="center"/>
      <w:tblBorders>
        <w:top w:val="single" w:sz="4" w:space="0" w:color="00B050"/>
        <w:bottom w:val="single" w:sz="4" w:space="0" w:color="7F7F7F"/>
        <w:insideH w:val="single" w:sz="6" w:space="0" w:color="00B050"/>
      </w:tblBorders>
      <w:tblLayout w:type="fixed"/>
      <w:tblLook w:val="0400" w:firstRow="0" w:lastRow="0" w:firstColumn="0" w:lastColumn="0" w:noHBand="0" w:noVBand="1"/>
    </w:tblPr>
    <w:tblGrid>
      <w:gridCol w:w="3798"/>
      <w:gridCol w:w="850"/>
      <w:gridCol w:w="4283"/>
    </w:tblGrid>
    <w:tr w:rsidR="00B768A1" w14:paraId="60C567F7" w14:textId="77777777">
      <w:trPr>
        <w:jc w:val="center"/>
      </w:trPr>
      <w:tc>
        <w:tcPr>
          <w:tcW w:w="3798" w:type="dxa"/>
        </w:tcPr>
        <w:p w14:paraId="6681AE4E" w14:textId="77777777" w:rsidR="00B768A1" w:rsidRDefault="00B768A1">
          <w:pPr>
            <w:pBdr>
              <w:top w:val="nil"/>
              <w:left w:val="nil"/>
              <w:bottom w:val="nil"/>
              <w:right w:val="nil"/>
              <w:between w:val="nil"/>
            </w:pBdr>
            <w:tabs>
              <w:tab w:val="center" w:pos="4680"/>
              <w:tab w:val="right" w:pos="9360"/>
            </w:tabs>
            <w:jc w:val="both"/>
            <w:rPr>
              <w:rFonts w:ascii="Book Antiqua" w:eastAsia="Book Antiqua" w:hAnsi="Book Antiqua" w:cs="Book Antiqua"/>
              <w:b/>
              <w:i/>
              <w:color w:val="000000"/>
              <w:sz w:val="20"/>
              <w:szCs w:val="20"/>
            </w:rPr>
          </w:pPr>
        </w:p>
      </w:tc>
      <w:tc>
        <w:tcPr>
          <w:tcW w:w="850" w:type="dxa"/>
          <w:shd w:val="clear" w:color="auto" w:fill="00B050"/>
        </w:tcPr>
        <w:p w14:paraId="1808D6F5" w14:textId="77777777" w:rsidR="00B768A1" w:rsidRDefault="001A7586">
          <w:pPr>
            <w:pBdr>
              <w:top w:val="nil"/>
              <w:left w:val="nil"/>
              <w:bottom w:val="nil"/>
              <w:right w:val="nil"/>
              <w:between w:val="nil"/>
            </w:pBdr>
            <w:tabs>
              <w:tab w:val="center" w:pos="4680"/>
              <w:tab w:val="right" w:pos="9360"/>
            </w:tabs>
            <w:jc w:val="center"/>
            <w:rPr>
              <w:b/>
              <w:color w:val="FFFFFF"/>
            </w:rPr>
          </w:pPr>
          <w:r>
            <w:rPr>
              <w:b/>
              <w:color w:val="FFFFFF"/>
            </w:rPr>
            <w:fldChar w:fldCharType="begin"/>
          </w:r>
          <w:r>
            <w:rPr>
              <w:b/>
              <w:color w:val="FFFFFF"/>
            </w:rPr>
            <w:instrText>PAGE</w:instrText>
          </w:r>
          <w:r>
            <w:rPr>
              <w:b/>
              <w:color w:val="FFFFFF"/>
            </w:rPr>
            <w:fldChar w:fldCharType="end"/>
          </w:r>
        </w:p>
      </w:tc>
      <w:tc>
        <w:tcPr>
          <w:tcW w:w="4283" w:type="dxa"/>
        </w:tcPr>
        <w:p w14:paraId="262B28B5" w14:textId="77777777" w:rsidR="00B768A1" w:rsidRDefault="00B768A1">
          <w:pPr>
            <w:pBdr>
              <w:top w:val="nil"/>
              <w:left w:val="nil"/>
              <w:bottom w:val="nil"/>
              <w:right w:val="nil"/>
              <w:between w:val="nil"/>
            </w:pBdr>
            <w:tabs>
              <w:tab w:val="center" w:pos="4680"/>
              <w:tab w:val="right" w:pos="9360"/>
            </w:tabs>
            <w:jc w:val="right"/>
            <w:rPr>
              <w:rFonts w:ascii="Book Antiqua" w:eastAsia="Book Antiqua" w:hAnsi="Book Antiqua" w:cs="Book Antiqua"/>
              <w:b/>
              <w:color w:val="000000"/>
            </w:rPr>
          </w:pPr>
        </w:p>
      </w:tc>
    </w:tr>
  </w:tbl>
  <w:p w14:paraId="10326220" w14:textId="77777777" w:rsidR="00B768A1" w:rsidRDefault="00B768A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5E3A" w14:textId="42469394" w:rsidR="00B768A1" w:rsidRDefault="001A7586">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smallCaps/>
        <w:color w:val="FFFFFF"/>
        <w:sz w:val="24"/>
        <w:szCs w:val="24"/>
      </w:rPr>
    </w:pPr>
    <w:r>
      <w:rPr>
        <w:rFonts w:ascii="Book Antiqua" w:eastAsia="Book Antiqua" w:hAnsi="Book Antiqua" w:cs="Book Antiqua"/>
        <w:smallCaps/>
        <w:color w:val="FFFFFF"/>
        <w:sz w:val="24"/>
        <w:szCs w:val="24"/>
      </w:rPr>
      <w:fldChar w:fldCharType="begin"/>
    </w:r>
    <w:r>
      <w:rPr>
        <w:rFonts w:ascii="Book Antiqua" w:eastAsia="Book Antiqua" w:hAnsi="Book Antiqua" w:cs="Book Antiqua"/>
        <w:smallCaps/>
        <w:color w:val="FFFFFF"/>
        <w:sz w:val="24"/>
        <w:szCs w:val="24"/>
      </w:rPr>
      <w:instrText>PAGE</w:instrText>
    </w:r>
    <w:r>
      <w:rPr>
        <w:rFonts w:ascii="Book Antiqua" w:eastAsia="Book Antiqua" w:hAnsi="Book Antiqua" w:cs="Book Antiqua"/>
        <w:smallCaps/>
        <w:color w:val="FFFFFF"/>
        <w:sz w:val="24"/>
        <w:szCs w:val="24"/>
      </w:rPr>
      <w:fldChar w:fldCharType="separate"/>
    </w:r>
    <w:r w:rsidR="004D46A0">
      <w:rPr>
        <w:rFonts w:ascii="Book Antiqua" w:eastAsia="Book Antiqua" w:hAnsi="Book Antiqua" w:cs="Book Antiqua"/>
        <w:smallCaps/>
        <w:noProof/>
        <w:color w:val="FFFFFF"/>
        <w:sz w:val="24"/>
        <w:szCs w:val="24"/>
      </w:rPr>
      <w:t>179</w:t>
    </w:r>
    <w:r>
      <w:rPr>
        <w:rFonts w:ascii="Book Antiqua" w:eastAsia="Book Antiqua" w:hAnsi="Book Antiqua" w:cs="Book Antiqua"/>
        <w:smallCaps/>
        <w:color w:val="FFFFFF"/>
        <w:sz w:val="24"/>
        <w:szCs w:val="24"/>
      </w:rPr>
      <w:fldChar w:fldCharType="end"/>
    </w:r>
    <w:r>
      <w:rPr>
        <w:noProof/>
        <w:lang w:val="en-US" w:bidi="ar-SA"/>
      </w:rPr>
      <mc:AlternateContent>
        <mc:Choice Requires="wps">
          <w:drawing>
            <wp:anchor distT="0" distB="0" distL="0" distR="0" simplePos="0" relativeHeight="251658240" behindDoc="1" locked="0" layoutInCell="1" hidden="0" allowOverlap="1" wp14:anchorId="685BE79F" wp14:editId="28D1BC91">
              <wp:simplePos x="0" y="0"/>
              <wp:positionH relativeFrom="column">
                <wp:posOffset>-1054099</wp:posOffset>
              </wp:positionH>
              <wp:positionV relativeFrom="paragraph">
                <wp:posOffset>0</wp:posOffset>
              </wp:positionV>
              <wp:extent cx="8635036" cy="208089"/>
              <wp:effectExtent l="0" t="0" r="0" b="0"/>
              <wp:wrapNone/>
              <wp:docPr id="12" name="Rectangle 12"/>
              <wp:cNvGraphicFramePr/>
              <a:graphic xmlns:a="http://schemas.openxmlformats.org/drawingml/2006/main">
                <a:graphicData uri="http://schemas.microsoft.com/office/word/2010/wordprocessingShape">
                  <wps:wsp>
                    <wps:cNvSpPr/>
                    <wps:spPr>
                      <a:xfrm>
                        <a:off x="1042770" y="3690243"/>
                        <a:ext cx="8606461" cy="179514"/>
                      </a:xfrm>
                      <a:prstGeom prst="rect">
                        <a:avLst/>
                      </a:prstGeom>
                      <a:gradFill>
                        <a:gsLst>
                          <a:gs pos="0">
                            <a:schemeClr val="lt1"/>
                          </a:gs>
                          <a:gs pos="69000">
                            <a:srgbClr val="FF6600"/>
                          </a:gs>
                          <a:gs pos="100000">
                            <a:srgbClr val="FF3300"/>
                          </a:gs>
                        </a:gsLst>
                        <a:lin ang="0" scaled="0"/>
                      </a:gradFill>
                      <a:ln>
                        <a:noFill/>
                      </a:ln>
                    </wps:spPr>
                    <wps:txbx>
                      <w:txbxContent>
                        <w:p w14:paraId="159D7322" w14:textId="77777777" w:rsidR="00B768A1" w:rsidRDefault="00B768A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5BE79F" id="Rectangle 12" o:spid="_x0000_s1026" style="position:absolute;left:0;text-align:left;margin-left:-83pt;margin-top:0;width:679.9pt;height:16.4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" fillcolor="white [3201]" stroked="f">
              <v:fill color2="#f30" angle="90" colors="0 white;45220f #f60;1 #f30" focus="100%" type="gradient">
                <o:fill v:ext="view" type="gradientUnscaled"/>
              </v:fill>
              <v:textbox inset="2.53958mm,2.53958mm,2.53958mm,2.53958mm">
                <w:txbxContent>
                  <w:p w14:paraId="159D7322" w14:textId="77777777" w:rsidR="00B768A1" w:rsidRDefault="00B768A1">
                    <w:pPr>
                      <w:spacing w:after="0" w:line="240" w:lineRule="auto"/>
                      <w:textDirection w:val="btLr"/>
                    </w:pPr>
                  </w:p>
                </w:txbxContent>
              </v:textbox>
            </v:rect>
          </w:pict>
        </mc:Fallback>
      </mc:AlternateContent>
    </w:r>
  </w:p>
  <w:p w14:paraId="7CD78BBE" w14:textId="77777777" w:rsidR="00B768A1" w:rsidRDefault="00B768A1">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1D95" w14:textId="66E25DF2" w:rsidR="00B768A1" w:rsidRDefault="002643D4">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smallCaps/>
        <w:color w:val="000000"/>
        <w:sz w:val="24"/>
        <w:szCs w:val="24"/>
      </w:rPr>
    </w:pPr>
    <w:r>
      <w:rPr>
        <w:rFonts w:ascii="Garamond" w:eastAsia="Garamond" w:hAnsi="Garamond" w:cs="Garamond"/>
        <w:smallCaps/>
        <w:color w:val="000000"/>
        <w:sz w:val="24"/>
        <w:szCs w:val="24"/>
      </w:rPr>
      <w:t>2</w:t>
    </w:r>
    <w:r w:rsidR="0019053C">
      <w:rPr>
        <w:rFonts w:ascii="Garamond" w:eastAsia="Garamond" w:hAnsi="Garamond" w:cs="Garamond"/>
        <w:smallCaps/>
        <w:color w:val="000000"/>
        <w:sz w:val="24"/>
        <w:szCs w:val="24"/>
      </w:rPr>
      <w:t>79</w:t>
    </w:r>
  </w:p>
  <w:p w14:paraId="4764B46C" w14:textId="77777777" w:rsidR="00B768A1" w:rsidRDefault="00B768A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866F" w14:textId="77777777" w:rsidR="00EF2220" w:rsidRDefault="00EF2220">
      <w:pPr>
        <w:spacing w:after="0" w:line="240" w:lineRule="auto"/>
      </w:pPr>
      <w:r>
        <w:separator/>
      </w:r>
    </w:p>
  </w:footnote>
  <w:footnote w:type="continuationSeparator" w:id="0">
    <w:p w14:paraId="4EA406E0" w14:textId="77777777" w:rsidR="00EF2220" w:rsidRDefault="00EF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407E" w14:textId="77777777" w:rsidR="00B768A1" w:rsidRDefault="001A7586">
    <w:pPr>
      <w:pBdr>
        <w:top w:val="nil"/>
        <w:left w:val="nil"/>
        <w:bottom w:val="single" w:sz="4" w:space="1" w:color="00B050"/>
        <w:right w:val="nil"/>
        <w:between w:val="nil"/>
      </w:pBdr>
      <w:tabs>
        <w:tab w:val="center" w:pos="4680"/>
        <w:tab w:val="right" w:pos="9360"/>
      </w:tabs>
      <w:spacing w:after="0" w:line="240" w:lineRule="auto"/>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 xml:space="preserve">Sang Pencerah: Jurnal </w:t>
    </w:r>
    <w:proofErr w:type="spellStart"/>
    <w:r>
      <w:rPr>
        <w:rFonts w:ascii="Book Antiqua" w:eastAsia="Book Antiqua" w:hAnsi="Book Antiqua" w:cs="Book Antiqua"/>
        <w:b/>
        <w:i/>
        <w:color w:val="000000"/>
        <w:sz w:val="20"/>
        <w:szCs w:val="20"/>
      </w:rPr>
      <w:t>Ilmiah</w:t>
    </w:r>
    <w:proofErr w:type="spellEnd"/>
    <w:r>
      <w:rPr>
        <w:rFonts w:ascii="Book Antiqua" w:eastAsia="Book Antiqua" w:hAnsi="Book Antiqua" w:cs="Book Antiqua"/>
        <w:b/>
        <w:i/>
        <w:color w:val="000000"/>
        <w:sz w:val="20"/>
        <w:szCs w:val="20"/>
      </w:rPr>
      <w:t xml:space="preserve"> Universitas Muhammadiyah Buton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
      <w:tblW w:w="8505" w:type="dxa"/>
      <w:jc w:val="center"/>
      <w:tblBorders>
        <w:top w:val="single" w:sz="4" w:space="0" w:color="7F7F7F"/>
        <w:bottom w:val="single" w:sz="4" w:space="0" w:color="7F7F7F"/>
        <w:insideH w:val="single" w:sz="6" w:space="0" w:color="00B050"/>
      </w:tblBorders>
      <w:tblLayout w:type="fixed"/>
      <w:tblLook w:val="0400" w:firstRow="0" w:lastRow="0" w:firstColumn="0" w:lastColumn="0" w:noHBand="0" w:noVBand="1"/>
    </w:tblPr>
    <w:tblGrid>
      <w:gridCol w:w="5103"/>
      <w:gridCol w:w="3402"/>
    </w:tblGrid>
    <w:tr w:rsidR="00B768A1" w14:paraId="5CB87E5C" w14:textId="77777777">
      <w:trPr>
        <w:trHeight w:val="284"/>
        <w:jc w:val="center"/>
      </w:trPr>
      <w:tc>
        <w:tcPr>
          <w:tcW w:w="5103" w:type="dxa"/>
        </w:tcPr>
        <w:p w14:paraId="6D458FD2" w14:textId="77777777" w:rsidR="00B768A1" w:rsidRDefault="001A7586">
          <w:pPr>
            <w:pBdr>
              <w:top w:val="nil"/>
              <w:left w:val="nil"/>
              <w:bottom w:val="nil"/>
              <w:right w:val="nil"/>
              <w:between w:val="nil"/>
            </w:pBdr>
            <w:tabs>
              <w:tab w:val="center" w:pos="4680"/>
              <w:tab w:val="right" w:pos="9360"/>
            </w:tabs>
            <w:rPr>
              <w:rFonts w:ascii="Garamond" w:eastAsia="Garamond" w:hAnsi="Garamond" w:cs="Garamond"/>
              <w:b/>
              <w:color w:val="000000"/>
              <w:sz w:val="20"/>
              <w:szCs w:val="20"/>
            </w:rPr>
          </w:pPr>
          <w:r>
            <w:rPr>
              <w:rFonts w:ascii="Garamond" w:eastAsia="Garamond" w:hAnsi="Garamond" w:cs="Garamond"/>
              <w:b/>
              <w:sz w:val="20"/>
              <w:szCs w:val="20"/>
            </w:rPr>
            <w:t>APLIKATIF</w:t>
          </w:r>
          <w:r>
            <w:rPr>
              <w:rFonts w:ascii="Garamond" w:eastAsia="Garamond" w:hAnsi="Garamond" w:cs="Garamond"/>
              <w:b/>
              <w:color w:val="000000"/>
              <w:sz w:val="20"/>
              <w:szCs w:val="20"/>
            </w:rPr>
            <w:t xml:space="preserve">: Journal of Research Trends in Social Sciences and Humanities </w:t>
          </w:r>
        </w:p>
      </w:tc>
      <w:tc>
        <w:tcPr>
          <w:tcW w:w="3402" w:type="dxa"/>
        </w:tcPr>
        <w:p w14:paraId="20AB692C" w14:textId="7CA9D9FD" w:rsidR="00B768A1" w:rsidRDefault="001A7586">
          <w:pPr>
            <w:pBdr>
              <w:top w:val="nil"/>
              <w:left w:val="nil"/>
              <w:bottom w:val="nil"/>
              <w:right w:val="nil"/>
              <w:between w:val="nil"/>
            </w:pBdr>
            <w:tabs>
              <w:tab w:val="center" w:pos="4680"/>
              <w:tab w:val="right" w:pos="9360"/>
            </w:tabs>
            <w:jc w:val="right"/>
            <w:rPr>
              <w:rFonts w:ascii="Garamond" w:eastAsia="Garamond" w:hAnsi="Garamond" w:cs="Garamond"/>
              <w:b/>
              <w:i/>
              <w:color w:val="000000"/>
              <w:sz w:val="20"/>
              <w:szCs w:val="20"/>
            </w:rPr>
          </w:pPr>
          <w:r>
            <w:rPr>
              <w:rFonts w:ascii="Garamond" w:eastAsia="Garamond" w:hAnsi="Garamond" w:cs="Garamond"/>
              <w:b/>
              <w:i/>
              <w:color w:val="000000"/>
              <w:sz w:val="20"/>
              <w:szCs w:val="20"/>
            </w:rPr>
            <w:t xml:space="preserve">Volume </w:t>
          </w:r>
          <w:r w:rsidR="00D9440B">
            <w:rPr>
              <w:rFonts w:ascii="Garamond" w:eastAsia="Garamond" w:hAnsi="Garamond" w:cs="Garamond"/>
              <w:b/>
              <w:i/>
              <w:color w:val="000000"/>
              <w:sz w:val="20"/>
              <w:szCs w:val="20"/>
            </w:rPr>
            <w:t>4</w:t>
          </w:r>
          <w:r>
            <w:rPr>
              <w:rFonts w:ascii="Garamond" w:eastAsia="Garamond" w:hAnsi="Garamond" w:cs="Garamond"/>
              <w:b/>
              <w:i/>
              <w:color w:val="000000"/>
              <w:sz w:val="20"/>
              <w:szCs w:val="20"/>
            </w:rPr>
            <w:t xml:space="preserve"> No </w:t>
          </w:r>
          <w:r w:rsidR="002643D4">
            <w:rPr>
              <w:rFonts w:ascii="Garamond" w:eastAsia="Garamond" w:hAnsi="Garamond" w:cs="Garamond"/>
              <w:b/>
              <w:i/>
              <w:color w:val="000000"/>
              <w:sz w:val="20"/>
              <w:szCs w:val="20"/>
            </w:rPr>
            <w:t>3</w:t>
          </w:r>
          <w:r>
            <w:rPr>
              <w:rFonts w:ascii="Garamond" w:eastAsia="Garamond" w:hAnsi="Garamond" w:cs="Garamond"/>
              <w:b/>
              <w:i/>
              <w:color w:val="000000"/>
              <w:sz w:val="20"/>
              <w:szCs w:val="20"/>
            </w:rPr>
            <w:t>, 202</w:t>
          </w:r>
          <w:r w:rsidR="00D9440B">
            <w:rPr>
              <w:rFonts w:ascii="Garamond" w:eastAsia="Garamond" w:hAnsi="Garamond" w:cs="Garamond"/>
              <w:b/>
              <w:i/>
              <w:color w:val="000000"/>
              <w:sz w:val="20"/>
              <w:szCs w:val="20"/>
            </w:rPr>
            <w:t>5</w:t>
          </w:r>
        </w:p>
        <w:p w14:paraId="6AEE8D88" w14:textId="709BC8E8" w:rsidR="00B768A1" w:rsidRDefault="0019053C">
          <w:pPr>
            <w:pBdr>
              <w:top w:val="nil"/>
              <w:left w:val="nil"/>
              <w:bottom w:val="nil"/>
              <w:right w:val="nil"/>
              <w:between w:val="nil"/>
            </w:pBdr>
            <w:tabs>
              <w:tab w:val="center" w:pos="4680"/>
              <w:tab w:val="right" w:pos="9360"/>
            </w:tabs>
            <w:jc w:val="right"/>
            <w:rPr>
              <w:rFonts w:ascii="Book Antiqua" w:eastAsia="Book Antiqua" w:hAnsi="Book Antiqua" w:cs="Book Antiqua"/>
              <w:b/>
              <w:i/>
              <w:color w:val="000000"/>
              <w:sz w:val="20"/>
              <w:szCs w:val="20"/>
            </w:rPr>
          </w:pPr>
          <w:r>
            <w:rPr>
              <w:rFonts w:ascii="Book Antiqua" w:eastAsia="Book Antiqua" w:hAnsi="Book Antiqua" w:cs="Book Antiqua"/>
              <w:b/>
              <w:i/>
              <w:color w:val="000000"/>
              <w:sz w:val="20"/>
              <w:szCs w:val="20"/>
            </w:rPr>
            <w:t>279-287</w:t>
          </w:r>
        </w:p>
      </w:tc>
    </w:tr>
  </w:tbl>
  <w:p w14:paraId="2CD47540" w14:textId="77777777" w:rsidR="00B768A1" w:rsidRDefault="00B768A1">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4F31" w14:textId="77777777" w:rsidR="00B768A1" w:rsidRDefault="00B768A1">
    <w:pPr>
      <w:widowControl w:val="0"/>
      <w:pBdr>
        <w:top w:val="nil"/>
        <w:left w:val="nil"/>
        <w:bottom w:val="nil"/>
        <w:right w:val="nil"/>
        <w:between w:val="nil"/>
      </w:pBdr>
      <w:spacing w:after="0"/>
      <w:rPr>
        <w:rFonts w:ascii="Book Antiqua" w:eastAsia="Book Antiqua" w:hAnsi="Book Antiqua" w:cs="Book Antiqua"/>
        <w:i/>
        <w:color w:val="000000"/>
        <w:sz w:val="20"/>
        <w:szCs w:val="20"/>
      </w:rPr>
    </w:pPr>
  </w:p>
  <w:tbl>
    <w:tblPr>
      <w:tblStyle w:val="ac"/>
      <w:tblW w:w="8505" w:type="dxa"/>
      <w:jc w:val="center"/>
      <w:tblLayout w:type="fixed"/>
      <w:tblLook w:val="0400" w:firstRow="0" w:lastRow="0" w:firstColumn="0" w:lastColumn="0" w:noHBand="0" w:noVBand="1"/>
    </w:tblPr>
    <w:tblGrid>
      <w:gridCol w:w="6804"/>
      <w:gridCol w:w="1701"/>
    </w:tblGrid>
    <w:tr w:rsidR="00B768A1" w14:paraId="382CDDB1" w14:textId="77777777" w:rsidTr="006F44EE">
      <w:trPr>
        <w:jc w:val="center"/>
      </w:trPr>
      <w:tc>
        <w:tcPr>
          <w:tcW w:w="6804" w:type="dxa"/>
        </w:tcPr>
        <w:p w14:paraId="20CF1366" w14:textId="77777777" w:rsidR="00B768A1" w:rsidRDefault="001A7586">
          <w:pPr>
            <w:pBdr>
              <w:top w:val="nil"/>
              <w:left w:val="nil"/>
              <w:bottom w:val="nil"/>
              <w:right w:val="nil"/>
              <w:between w:val="nil"/>
            </w:pBdr>
            <w:tabs>
              <w:tab w:val="center" w:pos="4680"/>
              <w:tab w:val="right" w:pos="9360"/>
            </w:tabs>
            <w:rPr>
              <w:rFonts w:ascii="Garamond" w:eastAsia="Garamond" w:hAnsi="Garamond" w:cs="Garamond"/>
              <w:b/>
              <w:color w:val="000000"/>
              <w:sz w:val="32"/>
              <w:szCs w:val="32"/>
            </w:rPr>
          </w:pPr>
          <w:bookmarkStart w:id="0" w:name="_heading=h.30j0zll" w:colFirst="0" w:colLast="0"/>
          <w:bookmarkEnd w:id="0"/>
          <w:r>
            <w:rPr>
              <w:rFonts w:ascii="Garamond" w:eastAsia="Garamond" w:hAnsi="Garamond" w:cs="Garamond"/>
              <w:b/>
              <w:color w:val="000000"/>
              <w:sz w:val="32"/>
              <w:szCs w:val="32"/>
            </w:rPr>
            <w:t>APLIKATIF</w:t>
          </w:r>
        </w:p>
        <w:p w14:paraId="4327E8A0" w14:textId="77777777" w:rsidR="00B768A1" w:rsidRPr="006F44EE" w:rsidRDefault="001A7586">
          <w:pPr>
            <w:pBdr>
              <w:top w:val="nil"/>
              <w:left w:val="nil"/>
              <w:bottom w:val="nil"/>
              <w:right w:val="nil"/>
              <w:between w:val="nil"/>
            </w:pBdr>
            <w:tabs>
              <w:tab w:val="center" w:pos="4680"/>
              <w:tab w:val="right" w:pos="9360"/>
            </w:tabs>
            <w:rPr>
              <w:rFonts w:ascii="Garamond" w:eastAsia="Garamond" w:hAnsi="Garamond" w:cs="Garamond"/>
              <w:b/>
              <w:color w:val="000000"/>
              <w:sz w:val="24"/>
              <w:szCs w:val="24"/>
            </w:rPr>
          </w:pPr>
          <w:r>
            <w:rPr>
              <w:rFonts w:ascii="Garamond" w:eastAsia="Garamond" w:hAnsi="Garamond" w:cs="Garamond"/>
              <w:b/>
              <w:color w:val="000000"/>
              <w:sz w:val="24"/>
              <w:szCs w:val="24"/>
            </w:rPr>
            <w:t>Journal of Research Trends in Social Sc</w:t>
          </w:r>
          <w:r w:rsidRPr="006F44EE">
            <w:rPr>
              <w:rFonts w:ascii="Garamond" w:eastAsia="Garamond" w:hAnsi="Garamond" w:cs="Garamond"/>
              <w:b/>
              <w:color w:val="000000"/>
              <w:sz w:val="24"/>
              <w:szCs w:val="24"/>
            </w:rPr>
            <w:t>iences and Humanities</w:t>
          </w:r>
        </w:p>
        <w:p w14:paraId="6D142148" w14:textId="60465FF1" w:rsidR="00B768A1" w:rsidRPr="006F44EE" w:rsidRDefault="001A7586">
          <w:pPr>
            <w:rPr>
              <w:rFonts w:ascii="Garamond" w:eastAsia="Garamond" w:hAnsi="Garamond" w:cs="Garamond"/>
              <w:sz w:val="20"/>
              <w:szCs w:val="20"/>
            </w:rPr>
          </w:pPr>
          <w:r w:rsidRPr="006F44EE">
            <w:rPr>
              <w:rFonts w:ascii="Garamond" w:eastAsia="Garamond" w:hAnsi="Garamond" w:cs="Garamond"/>
              <w:sz w:val="20"/>
              <w:szCs w:val="20"/>
            </w:rPr>
            <w:t>DOI:</w:t>
          </w:r>
          <w:r w:rsidR="00591F2C">
            <w:rPr>
              <w:rFonts w:ascii="Garamond" w:eastAsia="Garamond" w:hAnsi="Garamond" w:cs="Garamond"/>
              <w:sz w:val="20"/>
              <w:szCs w:val="20"/>
            </w:rPr>
            <w:t xml:space="preserve"> </w:t>
          </w:r>
          <w:hyperlink r:id="rId1" w:history="1">
            <w:r w:rsidR="000F2FDD" w:rsidRPr="00074C93">
              <w:rPr>
                <w:rStyle w:val="Hyperlink"/>
                <w:rFonts w:ascii="Garamond" w:eastAsia="Garamond" w:hAnsi="Garamond" w:cs="Garamond"/>
                <w:sz w:val="20"/>
                <w:szCs w:val="20"/>
              </w:rPr>
              <w:t>https://doi.org/10.59110/aplikatif.v4i3.653</w:t>
            </w:r>
          </w:hyperlink>
          <w:r w:rsidR="000F2FDD">
            <w:rPr>
              <w:rFonts w:ascii="Garamond" w:eastAsia="Garamond" w:hAnsi="Garamond" w:cs="Garamond"/>
              <w:sz w:val="20"/>
              <w:szCs w:val="20"/>
            </w:rPr>
            <w:t xml:space="preserve"> </w:t>
          </w:r>
        </w:p>
        <w:p w14:paraId="384DBB39" w14:textId="06F640FB" w:rsidR="00B768A1" w:rsidRDefault="001A7586">
          <w:pPr>
            <w:rPr>
              <w:rFonts w:ascii="Cambria" w:eastAsia="Cambria" w:hAnsi="Cambria" w:cs="Cambria"/>
              <w:sz w:val="24"/>
              <w:szCs w:val="24"/>
            </w:rPr>
          </w:pPr>
          <w:r>
            <w:rPr>
              <w:rFonts w:ascii="Garamond" w:eastAsia="Garamond" w:hAnsi="Garamond" w:cs="Garamond"/>
              <w:sz w:val="20"/>
              <w:szCs w:val="20"/>
            </w:rPr>
            <w:t xml:space="preserve">Vol. </w:t>
          </w:r>
          <w:r w:rsidR="00D9440B">
            <w:rPr>
              <w:rFonts w:ascii="Garamond" w:eastAsia="Garamond" w:hAnsi="Garamond" w:cs="Garamond"/>
              <w:sz w:val="20"/>
              <w:szCs w:val="20"/>
            </w:rPr>
            <w:t>4</w:t>
          </w:r>
          <w:r>
            <w:rPr>
              <w:rFonts w:ascii="Garamond" w:eastAsia="Garamond" w:hAnsi="Garamond" w:cs="Garamond"/>
              <w:sz w:val="20"/>
              <w:szCs w:val="20"/>
            </w:rPr>
            <w:t xml:space="preserve"> No</w:t>
          </w:r>
          <w:r w:rsidR="00DF04FE">
            <w:rPr>
              <w:rFonts w:ascii="Garamond" w:eastAsia="Garamond" w:hAnsi="Garamond" w:cs="Garamond"/>
              <w:sz w:val="20"/>
              <w:szCs w:val="20"/>
            </w:rPr>
            <w:t>.</w:t>
          </w:r>
          <w:r w:rsidR="002126CB">
            <w:rPr>
              <w:rFonts w:ascii="Garamond" w:eastAsia="Garamond" w:hAnsi="Garamond" w:cs="Garamond"/>
              <w:sz w:val="20"/>
              <w:szCs w:val="20"/>
            </w:rPr>
            <w:t xml:space="preserve"> </w:t>
          </w:r>
          <w:r w:rsidR="00010B39">
            <w:rPr>
              <w:rFonts w:ascii="Garamond" w:eastAsia="Garamond" w:hAnsi="Garamond" w:cs="Garamond"/>
              <w:sz w:val="20"/>
              <w:szCs w:val="20"/>
            </w:rPr>
            <w:t>3</w:t>
          </w:r>
          <w:r>
            <w:rPr>
              <w:rFonts w:ascii="Garamond" w:eastAsia="Garamond" w:hAnsi="Garamond" w:cs="Garamond"/>
              <w:sz w:val="20"/>
              <w:szCs w:val="20"/>
            </w:rPr>
            <w:t>,</w:t>
          </w:r>
          <w:r w:rsidR="00E254F3">
            <w:rPr>
              <w:rFonts w:ascii="Garamond" w:eastAsia="Garamond" w:hAnsi="Garamond" w:cs="Garamond"/>
              <w:sz w:val="20"/>
              <w:szCs w:val="20"/>
            </w:rPr>
            <w:t xml:space="preserve"> </w:t>
          </w:r>
          <w:r w:rsidR="00010B39">
            <w:rPr>
              <w:rFonts w:ascii="Garamond" w:eastAsia="Garamond" w:hAnsi="Garamond" w:cs="Garamond"/>
              <w:sz w:val="20"/>
              <w:szCs w:val="20"/>
            </w:rPr>
            <w:t>September</w:t>
          </w:r>
          <w:r w:rsidR="00D9440B">
            <w:rPr>
              <w:rFonts w:ascii="Garamond" w:eastAsia="Garamond" w:hAnsi="Garamond" w:cs="Garamond"/>
              <w:sz w:val="20"/>
              <w:szCs w:val="20"/>
            </w:rPr>
            <w:t xml:space="preserve"> 2025</w:t>
          </w:r>
          <w:r>
            <w:rPr>
              <w:rFonts w:ascii="Garamond" w:eastAsia="Garamond" w:hAnsi="Garamond" w:cs="Garamond"/>
              <w:sz w:val="20"/>
              <w:szCs w:val="20"/>
            </w:rPr>
            <w:t xml:space="preserve">, pp. </w:t>
          </w:r>
          <w:r w:rsidR="00010B39">
            <w:rPr>
              <w:rFonts w:ascii="Garamond" w:eastAsia="Garamond" w:hAnsi="Garamond" w:cs="Garamond"/>
              <w:sz w:val="20"/>
              <w:szCs w:val="20"/>
            </w:rPr>
            <w:t>2</w:t>
          </w:r>
          <w:r w:rsidR="0019053C">
            <w:rPr>
              <w:rFonts w:ascii="Garamond" w:eastAsia="Garamond" w:hAnsi="Garamond" w:cs="Garamond"/>
              <w:sz w:val="20"/>
              <w:szCs w:val="20"/>
            </w:rPr>
            <w:t>79-287</w:t>
          </w:r>
        </w:p>
      </w:tc>
      <w:tc>
        <w:tcPr>
          <w:tcW w:w="1701" w:type="dxa"/>
        </w:tcPr>
        <w:p w14:paraId="19143B1F" w14:textId="77777777" w:rsidR="00B768A1" w:rsidRDefault="001A7586">
          <w:pPr>
            <w:jc w:val="right"/>
          </w:pPr>
          <w:r>
            <w:rPr>
              <w:noProof/>
              <w:lang w:val="en-US" w:bidi="ar-SA"/>
            </w:rPr>
            <w:drawing>
              <wp:inline distT="0" distB="0" distL="0" distR="0" wp14:anchorId="113BDF8B" wp14:editId="40FB9B4E">
                <wp:extent cx="939336" cy="587842"/>
                <wp:effectExtent l="0" t="0" r="0" b="0"/>
                <wp:docPr id="875436669" name="image1.png" descr="A picture containing font, text, logo,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font, text, logo, sign&#10;&#10;Description automatically generated"/>
                        <pic:cNvPicPr preferRelativeResize="0"/>
                      </pic:nvPicPr>
                      <pic:blipFill>
                        <a:blip r:embed="rId2"/>
                        <a:srcRect/>
                        <a:stretch>
                          <a:fillRect/>
                        </a:stretch>
                      </pic:blipFill>
                      <pic:spPr>
                        <a:xfrm>
                          <a:off x="0" y="0"/>
                          <a:ext cx="939336" cy="587842"/>
                        </a:xfrm>
                        <a:prstGeom prst="rect">
                          <a:avLst/>
                        </a:prstGeom>
                        <a:ln/>
                      </pic:spPr>
                    </pic:pic>
                  </a:graphicData>
                </a:graphic>
              </wp:inline>
            </w:drawing>
          </w:r>
        </w:p>
      </w:tc>
    </w:tr>
    <w:tr w:rsidR="00B768A1" w14:paraId="2E3795B4" w14:textId="77777777" w:rsidTr="006F44EE">
      <w:trPr>
        <w:jc w:val="center"/>
      </w:trPr>
      <w:tc>
        <w:tcPr>
          <w:tcW w:w="6804" w:type="dxa"/>
        </w:tcPr>
        <w:p w14:paraId="2C41A971" w14:textId="77777777" w:rsidR="00B768A1" w:rsidRDefault="00B768A1">
          <w:pPr>
            <w:pBdr>
              <w:top w:val="nil"/>
              <w:left w:val="nil"/>
              <w:bottom w:val="nil"/>
              <w:right w:val="nil"/>
              <w:between w:val="nil"/>
            </w:pBdr>
            <w:tabs>
              <w:tab w:val="center" w:pos="4680"/>
              <w:tab w:val="right" w:pos="9360"/>
            </w:tabs>
            <w:rPr>
              <w:rFonts w:ascii="Cambria" w:eastAsia="Cambria" w:hAnsi="Cambria" w:cs="Cambria"/>
              <w:b/>
              <w:color w:val="000000"/>
              <w:sz w:val="24"/>
              <w:szCs w:val="24"/>
            </w:rPr>
          </w:pPr>
        </w:p>
      </w:tc>
      <w:tc>
        <w:tcPr>
          <w:tcW w:w="1701" w:type="dxa"/>
        </w:tcPr>
        <w:p w14:paraId="6E0E1B3B" w14:textId="77777777" w:rsidR="00B768A1" w:rsidRDefault="00B768A1">
          <w:pPr>
            <w:jc w:val="right"/>
            <w:rPr>
              <w:sz w:val="36"/>
              <w:szCs w:val="36"/>
            </w:rPr>
          </w:pPr>
        </w:p>
      </w:tc>
    </w:tr>
  </w:tbl>
  <w:p w14:paraId="5E031E6F" w14:textId="39F93011" w:rsidR="00B768A1" w:rsidRPr="006A52CA" w:rsidRDefault="001A7586">
    <w:pPr>
      <w:pBdr>
        <w:top w:val="nil"/>
        <w:left w:val="nil"/>
        <w:bottom w:val="nil"/>
        <w:right w:val="nil"/>
        <w:between w:val="nil"/>
      </w:pBdr>
      <w:tabs>
        <w:tab w:val="center" w:pos="4680"/>
        <w:tab w:val="right" w:pos="9360"/>
      </w:tabs>
      <w:spacing w:after="0" w:line="240" w:lineRule="auto"/>
      <w:rPr>
        <w:color w:val="000000"/>
        <w:sz w:val="2"/>
        <w:szCs w:val="2"/>
      </w:rPr>
    </w:pPr>
    <w:r>
      <w:rPr>
        <w:noProof/>
        <w:lang w:val="en-US" w:bidi="ar-SA"/>
      </w:rPr>
      <mc:AlternateContent>
        <mc:Choice Requires="wps">
          <w:drawing>
            <wp:anchor distT="0" distB="0" distL="114300" distR="114300" simplePos="0" relativeHeight="251657216" behindDoc="0" locked="0" layoutInCell="1" hidden="0" allowOverlap="1" wp14:anchorId="0F81E7F0" wp14:editId="05ABAB8C">
              <wp:simplePos x="0" y="0"/>
              <wp:positionH relativeFrom="column">
                <wp:posOffset>-1066799</wp:posOffset>
              </wp:positionH>
              <wp:positionV relativeFrom="paragraph">
                <wp:posOffset>-215899</wp:posOffset>
              </wp:positionV>
              <wp:extent cx="7930243" cy="190500"/>
              <wp:effectExtent l="0" t="0" r="0" b="0"/>
              <wp:wrapNone/>
              <wp:docPr id="13" name="Rectangle 13"/>
              <wp:cNvGraphicFramePr/>
              <a:graphic xmlns:a="http://schemas.openxmlformats.org/drawingml/2006/main">
                <a:graphicData uri="http://schemas.microsoft.com/office/word/2010/wordprocessingShape">
                  <wps:wsp>
                    <wps:cNvSpPr/>
                    <wps:spPr>
                      <a:xfrm>
                        <a:off x="1395166" y="3699038"/>
                        <a:ext cx="7901668" cy="161925"/>
                      </a:xfrm>
                      <a:prstGeom prst="rect">
                        <a:avLst/>
                      </a:prstGeom>
                      <a:gradFill>
                        <a:gsLst>
                          <a:gs pos="0">
                            <a:schemeClr val="lt1"/>
                          </a:gs>
                          <a:gs pos="69000">
                            <a:srgbClr val="FF6600"/>
                          </a:gs>
                          <a:gs pos="100000">
                            <a:srgbClr val="FF3300"/>
                          </a:gs>
                        </a:gsLst>
                        <a:lin ang="0" scaled="0"/>
                      </a:gradFill>
                      <a:ln>
                        <a:noFill/>
                      </a:ln>
                    </wps:spPr>
                    <wps:txbx>
                      <w:txbxContent>
                        <w:p w14:paraId="25E0C6AB" w14:textId="77777777" w:rsidR="00B768A1" w:rsidRDefault="00B768A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F81E7F0" id="Rectangle 13" o:spid="_x0000_s1027" style="position:absolute;margin-left:-84pt;margin-top:-17pt;width:624.45pt;height: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" fillcolor="white [3201]" stroked="f">
              <v:fill color2="#f30" angle="90" colors="0 white;45220f #f60;1 #f30" focus="100%" type="gradient">
                <o:fill v:ext="view" type="gradientUnscaled"/>
              </v:fill>
              <v:textbox inset="2.53958mm,2.53958mm,2.53958mm,2.53958mm">
                <w:txbxContent>
                  <w:p w14:paraId="25E0C6AB" w14:textId="77777777" w:rsidR="00B768A1" w:rsidRDefault="00B768A1">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452"/>
    <w:multiLevelType w:val="hybridMultilevel"/>
    <w:tmpl w:val="4A867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318F8"/>
    <w:multiLevelType w:val="hybridMultilevel"/>
    <w:tmpl w:val="429244C4"/>
    <w:lvl w:ilvl="0" w:tplc="056C7198">
      <w:start w:val="3"/>
      <w:numFmt w:val="bullet"/>
      <w:lvlText w:val="-"/>
      <w:lvlJc w:val="left"/>
      <w:pPr>
        <w:ind w:left="720" w:hanging="360"/>
      </w:pPr>
      <w:rPr>
        <w:rFonts w:ascii="Book Antiqua" w:eastAsia="Book Antiqua" w:hAnsi="Book Antiqua" w:cs="Book Antiqu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B2C44B5"/>
    <w:multiLevelType w:val="hybridMultilevel"/>
    <w:tmpl w:val="8D62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D485A"/>
    <w:multiLevelType w:val="hybridMultilevel"/>
    <w:tmpl w:val="3DFC589A"/>
    <w:lvl w:ilvl="0" w:tplc="9B5C9AF6">
      <w:start w:val="3"/>
      <w:numFmt w:val="bullet"/>
      <w:lvlText w:val="-"/>
      <w:lvlJc w:val="left"/>
      <w:pPr>
        <w:ind w:left="720" w:hanging="360"/>
      </w:pPr>
      <w:rPr>
        <w:rFonts w:ascii="Book Antiqua" w:eastAsia="Book Antiqua" w:hAnsi="Book Antiqua" w:cs="Book Antiqu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52603C1"/>
    <w:multiLevelType w:val="multilevel"/>
    <w:tmpl w:val="7136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961B3"/>
    <w:multiLevelType w:val="multilevel"/>
    <w:tmpl w:val="A2BC6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2392B"/>
    <w:multiLevelType w:val="hybridMultilevel"/>
    <w:tmpl w:val="CCE4D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14514"/>
    <w:multiLevelType w:val="hybridMultilevel"/>
    <w:tmpl w:val="DA940EAE"/>
    <w:lvl w:ilvl="0" w:tplc="80C44A90">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AC174EE"/>
    <w:multiLevelType w:val="multilevel"/>
    <w:tmpl w:val="128A7D0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7B483F"/>
    <w:multiLevelType w:val="hybridMultilevel"/>
    <w:tmpl w:val="E85E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C4AC2"/>
    <w:multiLevelType w:val="hybridMultilevel"/>
    <w:tmpl w:val="8154F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44E3B"/>
    <w:multiLevelType w:val="multilevel"/>
    <w:tmpl w:val="FD7AEA3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4000A"/>
    <w:multiLevelType w:val="hybridMultilevel"/>
    <w:tmpl w:val="7A34A9B8"/>
    <w:lvl w:ilvl="0" w:tplc="9B22FA72">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B0A33E2"/>
    <w:multiLevelType w:val="hybridMultilevel"/>
    <w:tmpl w:val="E0E2D136"/>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C746085"/>
    <w:multiLevelType w:val="hybridMultilevel"/>
    <w:tmpl w:val="A0C29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9D7015"/>
    <w:multiLevelType w:val="multilevel"/>
    <w:tmpl w:val="3DC6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A5EBE"/>
    <w:multiLevelType w:val="hybridMultilevel"/>
    <w:tmpl w:val="8C74D61C"/>
    <w:lvl w:ilvl="0" w:tplc="6382D5F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45156698"/>
    <w:multiLevelType w:val="multilevel"/>
    <w:tmpl w:val="5EBA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B10CC"/>
    <w:multiLevelType w:val="hybridMultilevel"/>
    <w:tmpl w:val="6860B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E57675"/>
    <w:multiLevelType w:val="hybridMultilevel"/>
    <w:tmpl w:val="E586C5EC"/>
    <w:lvl w:ilvl="0" w:tplc="447E1152">
      <w:start w:val="3"/>
      <w:numFmt w:val="bullet"/>
      <w:lvlText w:val="-"/>
      <w:lvlJc w:val="left"/>
      <w:pPr>
        <w:ind w:left="720" w:hanging="360"/>
      </w:pPr>
      <w:rPr>
        <w:rFonts w:ascii="Book Antiqua" w:eastAsia="Book Antiqua" w:hAnsi="Book Antiqua" w:cs="Book Antiqu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10020DF"/>
    <w:multiLevelType w:val="hybridMultilevel"/>
    <w:tmpl w:val="90C4415A"/>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24268A7"/>
    <w:multiLevelType w:val="hybridMultilevel"/>
    <w:tmpl w:val="3A8EC4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2900C6"/>
    <w:multiLevelType w:val="multilevel"/>
    <w:tmpl w:val="DF24F1B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72177B"/>
    <w:multiLevelType w:val="hybridMultilevel"/>
    <w:tmpl w:val="52D2A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6362C"/>
    <w:multiLevelType w:val="hybridMultilevel"/>
    <w:tmpl w:val="9274D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3E4446"/>
    <w:multiLevelType w:val="hybridMultilevel"/>
    <w:tmpl w:val="D51E7CD2"/>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67737CC"/>
    <w:multiLevelType w:val="hybridMultilevel"/>
    <w:tmpl w:val="F0F48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30FF9"/>
    <w:multiLevelType w:val="hybridMultilevel"/>
    <w:tmpl w:val="38881E84"/>
    <w:lvl w:ilvl="0" w:tplc="D1FC44F0">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8" w15:restartNumberingAfterBreak="0">
    <w:nsid w:val="76532667"/>
    <w:multiLevelType w:val="hybridMultilevel"/>
    <w:tmpl w:val="1C0AFB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506F1"/>
    <w:multiLevelType w:val="hybridMultilevel"/>
    <w:tmpl w:val="BFF0D28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FB0D36"/>
    <w:multiLevelType w:val="hybridMultilevel"/>
    <w:tmpl w:val="B0285A14"/>
    <w:lvl w:ilvl="0" w:tplc="1486BEC8">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866941675">
    <w:abstractNumId w:val="15"/>
  </w:num>
  <w:num w:numId="2" w16cid:durableId="1435785377">
    <w:abstractNumId w:val="4"/>
  </w:num>
  <w:num w:numId="3" w16cid:durableId="1991402962">
    <w:abstractNumId w:val="17"/>
  </w:num>
  <w:num w:numId="4" w16cid:durableId="1730151370">
    <w:abstractNumId w:val="28"/>
  </w:num>
  <w:num w:numId="5" w16cid:durableId="86659833">
    <w:abstractNumId w:val="13"/>
  </w:num>
  <w:num w:numId="6" w16cid:durableId="1456631394">
    <w:abstractNumId w:val="25"/>
  </w:num>
  <w:num w:numId="7" w16cid:durableId="1766344214">
    <w:abstractNumId w:val="11"/>
  </w:num>
  <w:num w:numId="8" w16cid:durableId="614944473">
    <w:abstractNumId w:val="18"/>
  </w:num>
  <w:num w:numId="9" w16cid:durableId="1054623806">
    <w:abstractNumId w:val="26"/>
  </w:num>
  <w:num w:numId="10" w16cid:durableId="1550873583">
    <w:abstractNumId w:val="14"/>
  </w:num>
  <w:num w:numId="11" w16cid:durableId="1094983312">
    <w:abstractNumId w:val="0"/>
  </w:num>
  <w:num w:numId="12" w16cid:durableId="1489204454">
    <w:abstractNumId w:val="6"/>
  </w:num>
  <w:num w:numId="13" w16cid:durableId="874998610">
    <w:abstractNumId w:val="24"/>
  </w:num>
  <w:num w:numId="14" w16cid:durableId="1278488815">
    <w:abstractNumId w:val="9"/>
  </w:num>
  <w:num w:numId="15" w16cid:durableId="1912083125">
    <w:abstractNumId w:val="2"/>
  </w:num>
  <w:num w:numId="16" w16cid:durableId="1179541469">
    <w:abstractNumId w:val="23"/>
  </w:num>
  <w:num w:numId="17" w16cid:durableId="408311441">
    <w:abstractNumId w:val="12"/>
  </w:num>
  <w:num w:numId="18" w16cid:durableId="1410493344">
    <w:abstractNumId w:val="7"/>
  </w:num>
  <w:num w:numId="19" w16cid:durableId="1086876426">
    <w:abstractNumId w:val="16"/>
  </w:num>
  <w:num w:numId="20" w16cid:durableId="1585994766">
    <w:abstractNumId w:val="5"/>
  </w:num>
  <w:num w:numId="21" w16cid:durableId="1249266419">
    <w:abstractNumId w:val="19"/>
  </w:num>
  <w:num w:numId="22" w16cid:durableId="1337686614">
    <w:abstractNumId w:val="1"/>
  </w:num>
  <w:num w:numId="23" w16cid:durableId="1327321865">
    <w:abstractNumId w:val="3"/>
  </w:num>
  <w:num w:numId="24" w16cid:durableId="482895421">
    <w:abstractNumId w:val="8"/>
  </w:num>
  <w:num w:numId="25" w16cid:durableId="1477523921">
    <w:abstractNumId w:val="20"/>
  </w:num>
  <w:num w:numId="26" w16cid:durableId="529268872">
    <w:abstractNumId w:val="21"/>
  </w:num>
  <w:num w:numId="27" w16cid:durableId="906919309">
    <w:abstractNumId w:val="27"/>
  </w:num>
  <w:num w:numId="28" w16cid:durableId="1425879542">
    <w:abstractNumId w:val="22"/>
  </w:num>
  <w:num w:numId="29" w16cid:durableId="1881015474">
    <w:abstractNumId w:val="29"/>
  </w:num>
  <w:num w:numId="30" w16cid:durableId="855533222">
    <w:abstractNumId w:val="10"/>
  </w:num>
  <w:num w:numId="31" w16cid:durableId="40947242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8A1"/>
    <w:rsid w:val="0000023B"/>
    <w:rsid w:val="00005C7B"/>
    <w:rsid w:val="00010B39"/>
    <w:rsid w:val="00017CAF"/>
    <w:rsid w:val="000271FB"/>
    <w:rsid w:val="00030853"/>
    <w:rsid w:val="000455E9"/>
    <w:rsid w:val="00053F59"/>
    <w:rsid w:val="00056194"/>
    <w:rsid w:val="00056720"/>
    <w:rsid w:val="000577DB"/>
    <w:rsid w:val="00067FB7"/>
    <w:rsid w:val="00073C84"/>
    <w:rsid w:val="00076CA6"/>
    <w:rsid w:val="00080D46"/>
    <w:rsid w:val="00090331"/>
    <w:rsid w:val="00091A10"/>
    <w:rsid w:val="0009417E"/>
    <w:rsid w:val="000A4B84"/>
    <w:rsid w:val="000B1EEC"/>
    <w:rsid w:val="000B43FD"/>
    <w:rsid w:val="000C3370"/>
    <w:rsid w:val="000C5D4E"/>
    <w:rsid w:val="000C751C"/>
    <w:rsid w:val="000D5B60"/>
    <w:rsid w:val="000D5F12"/>
    <w:rsid w:val="000E7BE6"/>
    <w:rsid w:val="000F2FDD"/>
    <w:rsid w:val="000F741E"/>
    <w:rsid w:val="00103F0F"/>
    <w:rsid w:val="00107F7F"/>
    <w:rsid w:val="00127347"/>
    <w:rsid w:val="001316B3"/>
    <w:rsid w:val="001319EB"/>
    <w:rsid w:val="0013522B"/>
    <w:rsid w:val="00145835"/>
    <w:rsid w:val="00145D21"/>
    <w:rsid w:val="00151DDE"/>
    <w:rsid w:val="00156173"/>
    <w:rsid w:val="00160A27"/>
    <w:rsid w:val="00161D90"/>
    <w:rsid w:val="00163996"/>
    <w:rsid w:val="00163CCE"/>
    <w:rsid w:val="00171517"/>
    <w:rsid w:val="00180496"/>
    <w:rsid w:val="0018517A"/>
    <w:rsid w:val="0019053C"/>
    <w:rsid w:val="00195015"/>
    <w:rsid w:val="001A044A"/>
    <w:rsid w:val="001A1D09"/>
    <w:rsid w:val="001A1E82"/>
    <w:rsid w:val="001A7586"/>
    <w:rsid w:val="001B399F"/>
    <w:rsid w:val="001C2A1D"/>
    <w:rsid w:val="001F1B24"/>
    <w:rsid w:val="001F285A"/>
    <w:rsid w:val="002037F7"/>
    <w:rsid w:val="00203A98"/>
    <w:rsid w:val="0020633D"/>
    <w:rsid w:val="002126CB"/>
    <w:rsid w:val="00227ACA"/>
    <w:rsid w:val="002327C6"/>
    <w:rsid w:val="002346FB"/>
    <w:rsid w:val="00242DB5"/>
    <w:rsid w:val="002456FF"/>
    <w:rsid w:val="002643D4"/>
    <w:rsid w:val="002657E2"/>
    <w:rsid w:val="00285AAC"/>
    <w:rsid w:val="00290648"/>
    <w:rsid w:val="002954AF"/>
    <w:rsid w:val="00296BFB"/>
    <w:rsid w:val="002A48C6"/>
    <w:rsid w:val="002A5A68"/>
    <w:rsid w:val="002B4DE6"/>
    <w:rsid w:val="002B5092"/>
    <w:rsid w:val="002B6F38"/>
    <w:rsid w:val="002B6FFC"/>
    <w:rsid w:val="002B76B2"/>
    <w:rsid w:val="002C0951"/>
    <w:rsid w:val="002D198A"/>
    <w:rsid w:val="002D1D78"/>
    <w:rsid w:val="002E57B0"/>
    <w:rsid w:val="002F2A2B"/>
    <w:rsid w:val="00303EDE"/>
    <w:rsid w:val="0032520B"/>
    <w:rsid w:val="00343AE0"/>
    <w:rsid w:val="00347C06"/>
    <w:rsid w:val="00350F5F"/>
    <w:rsid w:val="00352385"/>
    <w:rsid w:val="00364A27"/>
    <w:rsid w:val="0036589F"/>
    <w:rsid w:val="003658A0"/>
    <w:rsid w:val="003677D8"/>
    <w:rsid w:val="003679FD"/>
    <w:rsid w:val="00375503"/>
    <w:rsid w:val="0037625B"/>
    <w:rsid w:val="003768D9"/>
    <w:rsid w:val="0039286F"/>
    <w:rsid w:val="00395EA9"/>
    <w:rsid w:val="003B4128"/>
    <w:rsid w:val="003D5D4B"/>
    <w:rsid w:val="003E16EE"/>
    <w:rsid w:val="003E66A4"/>
    <w:rsid w:val="003E6AEB"/>
    <w:rsid w:val="003F2CDE"/>
    <w:rsid w:val="003F4189"/>
    <w:rsid w:val="004001F6"/>
    <w:rsid w:val="004022F5"/>
    <w:rsid w:val="00402825"/>
    <w:rsid w:val="0041273C"/>
    <w:rsid w:val="00412ADA"/>
    <w:rsid w:val="00414DF7"/>
    <w:rsid w:val="00425847"/>
    <w:rsid w:val="00432F23"/>
    <w:rsid w:val="00454074"/>
    <w:rsid w:val="00460466"/>
    <w:rsid w:val="00463744"/>
    <w:rsid w:val="00472AC0"/>
    <w:rsid w:val="00474B64"/>
    <w:rsid w:val="00485BDC"/>
    <w:rsid w:val="004A0D47"/>
    <w:rsid w:val="004A75AB"/>
    <w:rsid w:val="004D46A0"/>
    <w:rsid w:val="004F1703"/>
    <w:rsid w:val="004F5BA0"/>
    <w:rsid w:val="004F6BA5"/>
    <w:rsid w:val="005122B2"/>
    <w:rsid w:val="0052226B"/>
    <w:rsid w:val="00523E36"/>
    <w:rsid w:val="0053069F"/>
    <w:rsid w:val="00532FBA"/>
    <w:rsid w:val="00543AAD"/>
    <w:rsid w:val="0054494F"/>
    <w:rsid w:val="0054746A"/>
    <w:rsid w:val="005564C2"/>
    <w:rsid w:val="0057150B"/>
    <w:rsid w:val="00572062"/>
    <w:rsid w:val="00576E6D"/>
    <w:rsid w:val="005813F2"/>
    <w:rsid w:val="00584C32"/>
    <w:rsid w:val="00586A9C"/>
    <w:rsid w:val="00590CC6"/>
    <w:rsid w:val="00591F2C"/>
    <w:rsid w:val="005C3C1B"/>
    <w:rsid w:val="005C4E9F"/>
    <w:rsid w:val="005C7022"/>
    <w:rsid w:val="005D5486"/>
    <w:rsid w:val="005D61B8"/>
    <w:rsid w:val="005D6273"/>
    <w:rsid w:val="005E0687"/>
    <w:rsid w:val="005E692C"/>
    <w:rsid w:val="005F2134"/>
    <w:rsid w:val="006042BE"/>
    <w:rsid w:val="00607074"/>
    <w:rsid w:val="00613D09"/>
    <w:rsid w:val="00614719"/>
    <w:rsid w:val="00614EC8"/>
    <w:rsid w:val="006318C9"/>
    <w:rsid w:val="00653436"/>
    <w:rsid w:val="0066084B"/>
    <w:rsid w:val="0066136C"/>
    <w:rsid w:val="006619E9"/>
    <w:rsid w:val="006621E0"/>
    <w:rsid w:val="006764EF"/>
    <w:rsid w:val="00687675"/>
    <w:rsid w:val="00694481"/>
    <w:rsid w:val="006A0452"/>
    <w:rsid w:val="006A1D0F"/>
    <w:rsid w:val="006A2E0D"/>
    <w:rsid w:val="006A52CA"/>
    <w:rsid w:val="006E090F"/>
    <w:rsid w:val="006E7C15"/>
    <w:rsid w:val="006F44EE"/>
    <w:rsid w:val="007059CE"/>
    <w:rsid w:val="00716F5D"/>
    <w:rsid w:val="00717434"/>
    <w:rsid w:val="00730C97"/>
    <w:rsid w:val="00734BBC"/>
    <w:rsid w:val="00750ACA"/>
    <w:rsid w:val="00751265"/>
    <w:rsid w:val="00777262"/>
    <w:rsid w:val="00777B19"/>
    <w:rsid w:val="00780FAE"/>
    <w:rsid w:val="007860AF"/>
    <w:rsid w:val="007C0CF7"/>
    <w:rsid w:val="007C2E14"/>
    <w:rsid w:val="007E162F"/>
    <w:rsid w:val="007F0B18"/>
    <w:rsid w:val="007F399D"/>
    <w:rsid w:val="007F4D33"/>
    <w:rsid w:val="008001BC"/>
    <w:rsid w:val="008150DF"/>
    <w:rsid w:val="00821730"/>
    <w:rsid w:val="008221E7"/>
    <w:rsid w:val="008269E6"/>
    <w:rsid w:val="00833512"/>
    <w:rsid w:val="00834696"/>
    <w:rsid w:val="008421E0"/>
    <w:rsid w:val="0084551F"/>
    <w:rsid w:val="0084577E"/>
    <w:rsid w:val="00855C75"/>
    <w:rsid w:val="00855C7D"/>
    <w:rsid w:val="008631DA"/>
    <w:rsid w:val="00865E97"/>
    <w:rsid w:val="00874FB0"/>
    <w:rsid w:val="0087638E"/>
    <w:rsid w:val="008764F0"/>
    <w:rsid w:val="00884020"/>
    <w:rsid w:val="0088443D"/>
    <w:rsid w:val="00884E40"/>
    <w:rsid w:val="008860F2"/>
    <w:rsid w:val="00896335"/>
    <w:rsid w:val="008A0706"/>
    <w:rsid w:val="008A0896"/>
    <w:rsid w:val="008A5B7B"/>
    <w:rsid w:val="008B233C"/>
    <w:rsid w:val="008C32F1"/>
    <w:rsid w:val="008C3B1A"/>
    <w:rsid w:val="008C66EA"/>
    <w:rsid w:val="008D4349"/>
    <w:rsid w:val="008D5592"/>
    <w:rsid w:val="008E382C"/>
    <w:rsid w:val="009161E2"/>
    <w:rsid w:val="00920311"/>
    <w:rsid w:val="0093154F"/>
    <w:rsid w:val="00933DE7"/>
    <w:rsid w:val="00935270"/>
    <w:rsid w:val="009450E3"/>
    <w:rsid w:val="0095762B"/>
    <w:rsid w:val="00967225"/>
    <w:rsid w:val="009677E0"/>
    <w:rsid w:val="00993D75"/>
    <w:rsid w:val="0099591D"/>
    <w:rsid w:val="009A13F0"/>
    <w:rsid w:val="009B0D1E"/>
    <w:rsid w:val="009B3D2F"/>
    <w:rsid w:val="009B479A"/>
    <w:rsid w:val="009B6111"/>
    <w:rsid w:val="009B790E"/>
    <w:rsid w:val="009C5AC7"/>
    <w:rsid w:val="009D1850"/>
    <w:rsid w:val="009D1D83"/>
    <w:rsid w:val="009D2A86"/>
    <w:rsid w:val="009E676D"/>
    <w:rsid w:val="009E6F66"/>
    <w:rsid w:val="009F412B"/>
    <w:rsid w:val="00A07FE0"/>
    <w:rsid w:val="00A116FC"/>
    <w:rsid w:val="00A23E1A"/>
    <w:rsid w:val="00A45AC6"/>
    <w:rsid w:val="00A6103D"/>
    <w:rsid w:val="00A66339"/>
    <w:rsid w:val="00A727A8"/>
    <w:rsid w:val="00A73EAF"/>
    <w:rsid w:val="00A8221F"/>
    <w:rsid w:val="00A83F9D"/>
    <w:rsid w:val="00A903C5"/>
    <w:rsid w:val="00A94471"/>
    <w:rsid w:val="00AA6911"/>
    <w:rsid w:val="00AB3550"/>
    <w:rsid w:val="00AB6FDF"/>
    <w:rsid w:val="00AB70E1"/>
    <w:rsid w:val="00AB71A6"/>
    <w:rsid w:val="00AC4714"/>
    <w:rsid w:val="00AC6595"/>
    <w:rsid w:val="00AD3894"/>
    <w:rsid w:val="00AE722A"/>
    <w:rsid w:val="00AF069D"/>
    <w:rsid w:val="00AF0A32"/>
    <w:rsid w:val="00AF6213"/>
    <w:rsid w:val="00AF678A"/>
    <w:rsid w:val="00B13731"/>
    <w:rsid w:val="00B203FC"/>
    <w:rsid w:val="00B20B05"/>
    <w:rsid w:val="00B275B3"/>
    <w:rsid w:val="00B44598"/>
    <w:rsid w:val="00B55527"/>
    <w:rsid w:val="00B57D40"/>
    <w:rsid w:val="00B73239"/>
    <w:rsid w:val="00B768A1"/>
    <w:rsid w:val="00B76C00"/>
    <w:rsid w:val="00B77F6F"/>
    <w:rsid w:val="00B90494"/>
    <w:rsid w:val="00B904C1"/>
    <w:rsid w:val="00B96F32"/>
    <w:rsid w:val="00BA2190"/>
    <w:rsid w:val="00BA604A"/>
    <w:rsid w:val="00BB5150"/>
    <w:rsid w:val="00BB665C"/>
    <w:rsid w:val="00BC34E3"/>
    <w:rsid w:val="00BC4006"/>
    <w:rsid w:val="00BC7440"/>
    <w:rsid w:val="00BD50BE"/>
    <w:rsid w:val="00BD5D00"/>
    <w:rsid w:val="00BE5179"/>
    <w:rsid w:val="00BF1AED"/>
    <w:rsid w:val="00BF2245"/>
    <w:rsid w:val="00BF4789"/>
    <w:rsid w:val="00C04397"/>
    <w:rsid w:val="00C132F9"/>
    <w:rsid w:val="00C4283A"/>
    <w:rsid w:val="00C51517"/>
    <w:rsid w:val="00C51BDF"/>
    <w:rsid w:val="00C5455E"/>
    <w:rsid w:val="00C551A7"/>
    <w:rsid w:val="00C579B9"/>
    <w:rsid w:val="00C72324"/>
    <w:rsid w:val="00C74B7E"/>
    <w:rsid w:val="00C85CD6"/>
    <w:rsid w:val="00CA05C1"/>
    <w:rsid w:val="00CA2900"/>
    <w:rsid w:val="00CA375A"/>
    <w:rsid w:val="00CB1F57"/>
    <w:rsid w:val="00CB5D3A"/>
    <w:rsid w:val="00CC716B"/>
    <w:rsid w:val="00CD34DF"/>
    <w:rsid w:val="00CD5223"/>
    <w:rsid w:val="00D00260"/>
    <w:rsid w:val="00D04051"/>
    <w:rsid w:val="00D04719"/>
    <w:rsid w:val="00D10B0B"/>
    <w:rsid w:val="00D11EAE"/>
    <w:rsid w:val="00D1457F"/>
    <w:rsid w:val="00D14963"/>
    <w:rsid w:val="00D37D08"/>
    <w:rsid w:val="00D5490C"/>
    <w:rsid w:val="00D55EA0"/>
    <w:rsid w:val="00D66BB2"/>
    <w:rsid w:val="00D73111"/>
    <w:rsid w:val="00D9440B"/>
    <w:rsid w:val="00D960CB"/>
    <w:rsid w:val="00D96F25"/>
    <w:rsid w:val="00DA02B1"/>
    <w:rsid w:val="00DB01D3"/>
    <w:rsid w:val="00DD2237"/>
    <w:rsid w:val="00DD6873"/>
    <w:rsid w:val="00DE28A6"/>
    <w:rsid w:val="00DE642E"/>
    <w:rsid w:val="00DF04FE"/>
    <w:rsid w:val="00DF11F9"/>
    <w:rsid w:val="00E009F8"/>
    <w:rsid w:val="00E01B9A"/>
    <w:rsid w:val="00E13889"/>
    <w:rsid w:val="00E158C0"/>
    <w:rsid w:val="00E2168D"/>
    <w:rsid w:val="00E254F3"/>
    <w:rsid w:val="00E25ED5"/>
    <w:rsid w:val="00E37701"/>
    <w:rsid w:val="00E428A2"/>
    <w:rsid w:val="00E47D78"/>
    <w:rsid w:val="00E60036"/>
    <w:rsid w:val="00E60E1D"/>
    <w:rsid w:val="00E60F8E"/>
    <w:rsid w:val="00E61190"/>
    <w:rsid w:val="00E61326"/>
    <w:rsid w:val="00E6143F"/>
    <w:rsid w:val="00E61EA7"/>
    <w:rsid w:val="00E66C31"/>
    <w:rsid w:val="00E70CEF"/>
    <w:rsid w:val="00E844EA"/>
    <w:rsid w:val="00E87520"/>
    <w:rsid w:val="00E87B23"/>
    <w:rsid w:val="00E93A51"/>
    <w:rsid w:val="00E973CE"/>
    <w:rsid w:val="00EA1FDA"/>
    <w:rsid w:val="00EA3FAB"/>
    <w:rsid w:val="00EA45B0"/>
    <w:rsid w:val="00EA4E69"/>
    <w:rsid w:val="00EA53A0"/>
    <w:rsid w:val="00EA611F"/>
    <w:rsid w:val="00EA715B"/>
    <w:rsid w:val="00EB1E51"/>
    <w:rsid w:val="00EB65EB"/>
    <w:rsid w:val="00EB7B94"/>
    <w:rsid w:val="00EC2938"/>
    <w:rsid w:val="00EE00DC"/>
    <w:rsid w:val="00EE14B9"/>
    <w:rsid w:val="00EE4FE7"/>
    <w:rsid w:val="00EF2220"/>
    <w:rsid w:val="00EF5C80"/>
    <w:rsid w:val="00F03A00"/>
    <w:rsid w:val="00F050BC"/>
    <w:rsid w:val="00F067ED"/>
    <w:rsid w:val="00F12D1A"/>
    <w:rsid w:val="00F13ED7"/>
    <w:rsid w:val="00F14FEE"/>
    <w:rsid w:val="00F34F72"/>
    <w:rsid w:val="00F351C2"/>
    <w:rsid w:val="00F41F09"/>
    <w:rsid w:val="00F55EB0"/>
    <w:rsid w:val="00F610AE"/>
    <w:rsid w:val="00F668C4"/>
    <w:rsid w:val="00F67C6F"/>
    <w:rsid w:val="00F757B4"/>
    <w:rsid w:val="00F90CF1"/>
    <w:rsid w:val="00FA173E"/>
    <w:rsid w:val="00FB0767"/>
    <w:rsid w:val="00FB0BE9"/>
    <w:rsid w:val="00FC369C"/>
    <w:rsid w:val="00FC588C"/>
    <w:rsid w:val="00FC5D5A"/>
    <w:rsid w:val="00FD3B1B"/>
    <w:rsid w:val="00FE6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27E5"/>
  <w15:docId w15:val="{FE6612EE-F434-4717-A277-FFD0ED04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59"/>
    <w:rPr>
      <w:rFonts w:cs="Times New Roman"/>
      <w:szCs w:val="28"/>
      <w:lang w:bidi="bn-IN"/>
    </w:rPr>
  </w:style>
  <w:style w:type="paragraph" w:styleId="Heading1">
    <w:name w:val="heading 1"/>
    <w:basedOn w:val="Normal"/>
    <w:next w:val="Normal"/>
    <w:link w:val="Heading1Char"/>
    <w:uiPriority w:val="9"/>
    <w:qFormat/>
    <w:rsid w:val="00D9422C"/>
    <w:pPr>
      <w:keepNext/>
      <w:keepLines/>
      <w:spacing w:before="240" w:after="0"/>
      <w:outlineLvl w:val="0"/>
    </w:pPr>
    <w:rPr>
      <w:rFonts w:asciiTheme="majorHAnsi" w:eastAsiaTheme="majorEastAsia" w:hAnsiTheme="majorHAnsi" w:cstheme="majorBidi"/>
      <w:color w:val="365F91" w:themeColor="accent1" w:themeShade="BF"/>
      <w:sz w:val="32"/>
      <w:szCs w:val="40"/>
    </w:rPr>
  </w:style>
  <w:style w:type="paragraph" w:styleId="Heading2">
    <w:name w:val="heading 2"/>
    <w:next w:val="Normal"/>
    <w:link w:val="Heading2Char"/>
    <w:uiPriority w:val="9"/>
    <w:unhideWhenUsed/>
    <w:qFormat/>
    <w:rsid w:val="003F57DD"/>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basedOn w:val="Normal"/>
    <w:next w:val="Normal"/>
    <w:link w:val="Heading3Char"/>
    <w:uiPriority w:val="9"/>
    <w:semiHidden/>
    <w:unhideWhenUsed/>
    <w:qFormat/>
    <w:rsid w:val="00347502"/>
    <w:pPr>
      <w:keepNext/>
      <w:keepLines/>
      <w:spacing w:before="40" w:after="0" w:line="259" w:lineRule="auto"/>
      <w:ind w:left="720" w:hanging="720"/>
      <w:outlineLvl w:val="2"/>
    </w:pPr>
    <w:rPr>
      <w:rFonts w:ascii="Cambria" w:eastAsia="Times New Roman" w:hAnsi="Cambria"/>
      <w:color w:val="243F60"/>
      <w:sz w:val="24"/>
      <w:szCs w:val="24"/>
      <w:lang w:bidi="ar-SA"/>
    </w:rPr>
  </w:style>
  <w:style w:type="paragraph" w:styleId="Heading4">
    <w:name w:val="heading 4"/>
    <w:basedOn w:val="Normal"/>
    <w:next w:val="Normal"/>
    <w:link w:val="Heading4Char"/>
    <w:uiPriority w:val="9"/>
    <w:semiHidden/>
    <w:unhideWhenUsed/>
    <w:qFormat/>
    <w:rsid w:val="00347502"/>
    <w:pPr>
      <w:keepNext/>
      <w:keepLines/>
      <w:spacing w:before="40" w:after="0" w:line="259" w:lineRule="auto"/>
      <w:ind w:left="864" w:hanging="864"/>
      <w:outlineLvl w:val="3"/>
    </w:pPr>
    <w:rPr>
      <w:rFonts w:ascii="Cambria" w:eastAsia="Times New Roman" w:hAnsi="Cambria"/>
      <w:i/>
      <w:iCs/>
      <w:color w:val="365F91"/>
      <w:szCs w:val="22"/>
      <w:lang w:bidi="ar-SA"/>
    </w:rPr>
  </w:style>
  <w:style w:type="paragraph" w:styleId="Heading5">
    <w:name w:val="heading 5"/>
    <w:basedOn w:val="Normal"/>
    <w:next w:val="Normal"/>
    <w:link w:val="Heading5Char"/>
    <w:uiPriority w:val="9"/>
    <w:semiHidden/>
    <w:unhideWhenUsed/>
    <w:qFormat/>
    <w:rsid w:val="00347502"/>
    <w:pPr>
      <w:keepNext/>
      <w:keepLines/>
      <w:spacing w:before="40" w:after="0" w:line="259" w:lineRule="auto"/>
      <w:ind w:left="1008" w:hanging="1008"/>
      <w:outlineLvl w:val="4"/>
    </w:pPr>
    <w:rPr>
      <w:rFonts w:ascii="Cambria" w:eastAsia="Times New Roman" w:hAnsi="Cambria"/>
      <w:color w:val="365F91"/>
      <w:szCs w:val="22"/>
      <w:lang w:bidi="ar-SA"/>
    </w:rPr>
  </w:style>
  <w:style w:type="paragraph" w:styleId="Heading6">
    <w:name w:val="heading 6"/>
    <w:basedOn w:val="Normal"/>
    <w:next w:val="Normal"/>
    <w:link w:val="Heading6Char"/>
    <w:uiPriority w:val="9"/>
    <w:semiHidden/>
    <w:unhideWhenUsed/>
    <w:qFormat/>
    <w:rsid w:val="00347502"/>
    <w:pPr>
      <w:keepNext/>
      <w:keepLines/>
      <w:spacing w:before="40" w:after="0" w:line="259" w:lineRule="auto"/>
      <w:ind w:left="1152" w:hanging="1152"/>
      <w:outlineLvl w:val="5"/>
    </w:pPr>
    <w:rPr>
      <w:rFonts w:ascii="Cambria" w:eastAsia="Times New Roman" w:hAnsi="Cambria"/>
      <w:color w:val="243F60"/>
      <w:szCs w:val="22"/>
      <w:lang w:bidi="ar-SA"/>
    </w:rPr>
  </w:style>
  <w:style w:type="paragraph" w:styleId="Heading7">
    <w:name w:val="heading 7"/>
    <w:basedOn w:val="Normal"/>
    <w:next w:val="Normal"/>
    <w:link w:val="Heading7Char"/>
    <w:unhideWhenUsed/>
    <w:qFormat/>
    <w:rsid w:val="00347502"/>
    <w:pPr>
      <w:keepNext/>
      <w:keepLines/>
      <w:spacing w:before="40" w:after="0" w:line="259" w:lineRule="auto"/>
      <w:ind w:left="1296" w:hanging="1296"/>
      <w:outlineLvl w:val="6"/>
    </w:pPr>
    <w:rPr>
      <w:rFonts w:ascii="Cambria" w:eastAsia="Times New Roman" w:hAnsi="Cambria"/>
      <w:i/>
      <w:iCs/>
      <w:color w:val="243F60"/>
      <w:szCs w:val="22"/>
      <w:lang w:bidi="ar-SA"/>
    </w:rPr>
  </w:style>
  <w:style w:type="paragraph" w:styleId="Heading8">
    <w:name w:val="heading 8"/>
    <w:basedOn w:val="Normal"/>
    <w:next w:val="Normal"/>
    <w:link w:val="Heading8Char"/>
    <w:unhideWhenUsed/>
    <w:qFormat/>
    <w:rsid w:val="00347502"/>
    <w:pPr>
      <w:keepNext/>
      <w:keepLines/>
      <w:spacing w:before="40" w:after="0" w:line="259" w:lineRule="auto"/>
      <w:ind w:left="1440" w:hanging="1440"/>
      <w:outlineLvl w:val="7"/>
    </w:pPr>
    <w:rPr>
      <w:rFonts w:ascii="Cambria" w:eastAsia="Times New Roman" w:hAnsi="Cambria"/>
      <w:color w:val="272727"/>
      <w:sz w:val="21"/>
      <w:szCs w:val="21"/>
      <w:lang w:bidi="ar-SA"/>
    </w:rPr>
  </w:style>
  <w:style w:type="paragraph" w:styleId="Heading9">
    <w:name w:val="heading 9"/>
    <w:basedOn w:val="Normal"/>
    <w:next w:val="Normal"/>
    <w:link w:val="Heading9Char"/>
    <w:unhideWhenUsed/>
    <w:qFormat/>
    <w:rsid w:val="00347502"/>
    <w:pPr>
      <w:keepNext/>
      <w:keepLines/>
      <w:spacing w:before="40" w:after="0" w:line="259" w:lineRule="auto"/>
      <w:ind w:left="1584" w:hanging="1584"/>
      <w:outlineLvl w:val="8"/>
    </w:pPr>
    <w:rPr>
      <w:rFonts w:ascii="Cambria" w:eastAsia="Times New Roman" w:hAnsi="Cambria"/>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F57DD"/>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table" w:styleId="TableGrid">
    <w:name w:val="Table Grid"/>
    <w:aliases w:val="Journal Table,Tabel"/>
    <w:basedOn w:val="TableNormal"/>
    <w:uiPriority w:val="39"/>
    <w:qFormat/>
    <w:rsid w:val="00F15ACF"/>
    <w:pPr>
      <w:spacing w:after="0" w:line="240" w:lineRule="auto"/>
    </w:pPr>
    <w:rPr>
      <w:rFonts w:ascii="Arial" w:hAnsi="Arial" w:cs="Times New Roman"/>
      <w:szCs w:val="20"/>
    </w:rPr>
    <w:tblPr>
      <w:jc w:val="center"/>
      <w:tblBorders>
        <w:top w:val="single" w:sz="6" w:space="0" w:color="00B050"/>
        <w:bottom w:val="single" w:sz="6" w:space="0" w:color="00B050"/>
        <w:insideH w:val="single" w:sz="6" w:space="0" w:color="00B050"/>
      </w:tblBorders>
    </w:tblPr>
    <w:trPr>
      <w:jc w:val="center"/>
    </w:trPr>
    <w:tcPr>
      <w:shd w:val="clear" w:color="auto" w:fill="auto"/>
      <w:vAlign w:val="center"/>
    </w:tcPr>
  </w:style>
  <w:style w:type="character" w:customStyle="1" w:styleId="Heading2Char">
    <w:name w:val="Heading 2 Char"/>
    <w:basedOn w:val="DefaultParagraphFont"/>
    <w:link w:val="Heading2"/>
    <w:rsid w:val="003F57DD"/>
    <w:rPr>
      <w:rFonts w:ascii="Times New Roman Bold" w:eastAsia="Times New Roman Bold" w:hAnsi="Times New Roman Bold" w:cs="Times New Roman Bold"/>
      <w:color w:val="000000"/>
      <w:sz w:val="24"/>
      <w:szCs w:val="24"/>
      <w:u w:color="000000"/>
      <w:bdr w:val="nil"/>
      <w:lang w:eastAsia="fi-FI"/>
    </w:rPr>
  </w:style>
  <w:style w:type="paragraph" w:styleId="ListParagraph">
    <w:name w:val="List Paragraph"/>
    <w:aliases w:val="Atan,Body Text Char1,Body of text,Char Char2,Colorful List - Accent 11,Daftar Berwarna - Aksen 11,Header Char1,List Paragraph1,List Paragraph2,UGEX'Z,paragraf,skripsi,spasi 2 taiiii,sub de titre 4,ANNEX,SUB BAB2,TABEL,kepala,Dot pt,normal"/>
    <w:basedOn w:val="Normal"/>
    <w:link w:val="ListParagraphChar"/>
    <w:uiPriority w:val="34"/>
    <w:qFormat/>
    <w:rsid w:val="003F57DD"/>
    <w:pPr>
      <w:ind w:left="720"/>
      <w:contextualSpacing/>
    </w:pPr>
  </w:style>
  <w:style w:type="paragraph" w:styleId="NoSpacing">
    <w:name w:val="No Spacing"/>
    <w:aliases w:val="1 INDO"/>
    <w:link w:val="NoSpacingChar"/>
    <w:uiPriority w:val="1"/>
    <w:qFormat/>
    <w:rsid w:val="003F57DD"/>
    <w:pPr>
      <w:spacing w:after="0" w:line="240" w:lineRule="auto"/>
      <w:jc w:val="both"/>
    </w:pPr>
    <w:rPr>
      <w:rFonts w:cs="Times New Roman"/>
    </w:rPr>
  </w:style>
  <w:style w:type="paragraph" w:styleId="Header">
    <w:name w:val="header"/>
    <w:basedOn w:val="Normal"/>
    <w:link w:val="HeaderChar"/>
    <w:uiPriority w:val="99"/>
    <w:unhideWhenUsed/>
    <w:rsid w:val="003F5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7DD"/>
    <w:rPr>
      <w:rFonts w:ascii="Calibri" w:eastAsia="Calibri" w:hAnsi="Calibri" w:cs="Times New Roman"/>
      <w:szCs w:val="28"/>
      <w:lang w:bidi="bn-IN"/>
    </w:rPr>
  </w:style>
  <w:style w:type="paragraph" w:styleId="Footer">
    <w:name w:val="footer"/>
    <w:basedOn w:val="Normal"/>
    <w:link w:val="FooterChar"/>
    <w:uiPriority w:val="99"/>
    <w:unhideWhenUsed/>
    <w:rsid w:val="003F5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DD"/>
    <w:rPr>
      <w:rFonts w:ascii="Calibri" w:eastAsia="Calibri" w:hAnsi="Calibri" w:cs="Times New Roman"/>
      <w:szCs w:val="28"/>
      <w:lang w:bidi="bn-IN"/>
    </w:rPr>
  </w:style>
  <w:style w:type="character" w:styleId="Hyperlink">
    <w:name w:val="Hyperlink"/>
    <w:uiPriority w:val="99"/>
    <w:unhideWhenUsed/>
    <w:rsid w:val="003F57DD"/>
    <w:rPr>
      <w:color w:val="0000FF"/>
      <w:u w:val="single"/>
    </w:rPr>
  </w:style>
  <w:style w:type="character" w:customStyle="1" w:styleId="TitleChar">
    <w:name w:val="Title Char"/>
    <w:basedOn w:val="DefaultParagraphFont"/>
    <w:link w:val="Title"/>
    <w:uiPriority w:val="10"/>
    <w:rsid w:val="003F57DD"/>
    <w:rPr>
      <w:rFonts w:ascii="Cambria" w:eastAsia="Times New Roman" w:hAnsi="Cambria" w:cs="Times New Roman"/>
      <w:color w:val="17365D"/>
      <w:spacing w:val="5"/>
      <w:kern w:val="28"/>
      <w:sz w:val="52"/>
      <w:szCs w:val="52"/>
      <w:u w:color="000000"/>
      <w:bdr w:val="nil"/>
    </w:rPr>
  </w:style>
  <w:style w:type="character" w:customStyle="1" w:styleId="ListParagraphChar">
    <w:name w:val="List Paragraph Char"/>
    <w:aliases w:val="Atan Char,Body Text Char1 Char,Body of text Char,Char Char2 Char,Colorful List - Accent 11 Char,Daftar Berwarna - Aksen 11 Char,Header Char1 Char,List Paragraph1 Char,List Paragraph2 Char,UGEX'Z Char,paragraf Char,skripsi Char"/>
    <w:link w:val="ListParagraph"/>
    <w:uiPriority w:val="34"/>
    <w:qFormat/>
    <w:locked/>
    <w:rsid w:val="003F57DD"/>
    <w:rPr>
      <w:rFonts w:ascii="Calibri" w:eastAsia="Calibri" w:hAnsi="Calibri" w:cs="Times New Roman"/>
      <w:szCs w:val="28"/>
      <w:lang w:bidi="bn-IN"/>
    </w:rPr>
  </w:style>
  <w:style w:type="paragraph" w:customStyle="1" w:styleId="BasicParagraph">
    <w:name w:val="[Basic Paragraph]"/>
    <w:basedOn w:val="Normal"/>
    <w:uiPriority w:val="99"/>
    <w:rsid w:val="003F57DD"/>
    <w:pPr>
      <w:autoSpaceDE w:val="0"/>
      <w:autoSpaceDN w:val="0"/>
      <w:adjustRightInd w:val="0"/>
      <w:spacing w:after="0" w:line="288" w:lineRule="auto"/>
      <w:textAlignment w:val="center"/>
    </w:pPr>
    <w:rPr>
      <w:rFonts w:ascii="Calisto MT" w:hAnsi="Calisto MT" w:cs="Calisto MT"/>
      <w:color w:val="000000"/>
      <w:sz w:val="20"/>
      <w:szCs w:val="20"/>
      <w:lang w:val="en-GB" w:bidi="ar-SA"/>
    </w:rPr>
  </w:style>
  <w:style w:type="paragraph" w:customStyle="1" w:styleId="AbstakIndo">
    <w:name w:val="Abstak Indo"/>
    <w:basedOn w:val="Normal"/>
    <w:uiPriority w:val="99"/>
    <w:rsid w:val="003F57DD"/>
    <w:pPr>
      <w:autoSpaceDE w:val="0"/>
      <w:autoSpaceDN w:val="0"/>
      <w:adjustRightInd w:val="0"/>
      <w:spacing w:after="0" w:line="288" w:lineRule="auto"/>
      <w:jc w:val="both"/>
      <w:textAlignment w:val="center"/>
    </w:pPr>
    <w:rPr>
      <w:rFonts w:ascii="Minion Pro" w:hAnsi="Minion Pro" w:cs="Minion Pro"/>
      <w:color w:val="000000"/>
      <w:sz w:val="20"/>
      <w:szCs w:val="20"/>
      <w:lang w:val="en-GB" w:bidi="ar-SA"/>
    </w:rPr>
  </w:style>
  <w:style w:type="character" w:customStyle="1" w:styleId="UnresolvedMention1">
    <w:name w:val="Unresolved Mention1"/>
    <w:basedOn w:val="DefaultParagraphFont"/>
    <w:uiPriority w:val="99"/>
    <w:semiHidden/>
    <w:unhideWhenUsed/>
    <w:rsid w:val="003C1205"/>
    <w:rPr>
      <w:color w:val="605E5C"/>
      <w:shd w:val="clear" w:color="auto" w:fill="E1DFDD"/>
    </w:rPr>
  </w:style>
  <w:style w:type="paragraph" w:styleId="FootnoteText">
    <w:name w:val="footnote text"/>
    <w:basedOn w:val="Normal"/>
    <w:link w:val="FootnoteTextChar"/>
    <w:uiPriority w:val="99"/>
    <w:semiHidden/>
    <w:unhideWhenUsed/>
    <w:rsid w:val="0028775F"/>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28775F"/>
    <w:rPr>
      <w:rFonts w:ascii="Calibri" w:eastAsia="Calibri" w:hAnsi="Calibri" w:cs="Times New Roman"/>
      <w:sz w:val="20"/>
      <w:szCs w:val="25"/>
      <w:lang w:bidi="bn-IN"/>
    </w:rPr>
  </w:style>
  <w:style w:type="character" w:styleId="FootnoteReference">
    <w:name w:val="footnote reference"/>
    <w:basedOn w:val="DefaultParagraphFont"/>
    <w:uiPriority w:val="99"/>
    <w:semiHidden/>
    <w:unhideWhenUsed/>
    <w:rsid w:val="0028775F"/>
    <w:rPr>
      <w:vertAlign w:val="superscript"/>
    </w:rPr>
  </w:style>
  <w:style w:type="character" w:styleId="FollowedHyperlink">
    <w:name w:val="FollowedHyperlink"/>
    <w:basedOn w:val="DefaultParagraphFont"/>
    <w:uiPriority w:val="99"/>
    <w:semiHidden/>
    <w:unhideWhenUsed/>
    <w:rsid w:val="0023733F"/>
    <w:rPr>
      <w:color w:val="800080" w:themeColor="followedHyperlink"/>
      <w:u w:val="single"/>
    </w:rPr>
  </w:style>
  <w:style w:type="paragraph" w:customStyle="1" w:styleId="Default">
    <w:name w:val="Default"/>
    <w:rsid w:val="005462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54622B"/>
  </w:style>
  <w:style w:type="character" w:styleId="Strong">
    <w:name w:val="Strong"/>
    <w:basedOn w:val="DefaultParagraphFont"/>
    <w:uiPriority w:val="22"/>
    <w:qFormat/>
    <w:rsid w:val="00C27AFB"/>
    <w:rPr>
      <w:b/>
      <w:bCs/>
    </w:rPr>
  </w:style>
  <w:style w:type="paragraph" w:customStyle="1" w:styleId="a1">
    <w:name w:val="a1"/>
    <w:basedOn w:val="Normal"/>
    <w:rsid w:val="00C27AFB"/>
    <w:pPr>
      <w:spacing w:after="0" w:line="480" w:lineRule="auto"/>
      <w:ind w:left="1080" w:firstLine="900"/>
      <w:jc w:val="both"/>
    </w:pPr>
    <w:rPr>
      <w:rFonts w:ascii="Times New Roman" w:eastAsia="Times New Roman" w:hAnsi="Times New Roman"/>
      <w:spacing w:val="10"/>
      <w:sz w:val="24"/>
      <w:szCs w:val="24"/>
      <w:lang w:bidi="ar-SA"/>
    </w:rPr>
  </w:style>
  <w:style w:type="table" w:customStyle="1" w:styleId="PlainTable21">
    <w:name w:val="Plain Table 21"/>
    <w:basedOn w:val="TableNormal"/>
    <w:uiPriority w:val="42"/>
    <w:rsid w:val="002731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2">
    <w:name w:val="A2"/>
    <w:uiPriority w:val="99"/>
    <w:rsid w:val="00214BF2"/>
    <w:rPr>
      <w:color w:val="000000"/>
      <w:sz w:val="22"/>
      <w:szCs w:val="22"/>
    </w:rPr>
  </w:style>
  <w:style w:type="paragraph" w:customStyle="1" w:styleId="Pa2">
    <w:name w:val="Pa2"/>
    <w:basedOn w:val="Default"/>
    <w:next w:val="Default"/>
    <w:uiPriority w:val="99"/>
    <w:rsid w:val="00214BF2"/>
    <w:pPr>
      <w:spacing w:line="241" w:lineRule="atLeast"/>
    </w:pPr>
    <w:rPr>
      <w:color w:val="auto"/>
    </w:rPr>
  </w:style>
  <w:style w:type="character" w:customStyle="1" w:styleId="Heading1Char">
    <w:name w:val="Heading 1 Char"/>
    <w:basedOn w:val="DefaultParagraphFont"/>
    <w:link w:val="Heading1"/>
    <w:uiPriority w:val="9"/>
    <w:rsid w:val="00D9422C"/>
    <w:rPr>
      <w:rFonts w:asciiTheme="majorHAnsi" w:eastAsiaTheme="majorEastAsia" w:hAnsiTheme="majorHAnsi" w:cstheme="majorBidi"/>
      <w:color w:val="365F91" w:themeColor="accent1" w:themeShade="BF"/>
      <w:sz w:val="32"/>
      <w:szCs w:val="40"/>
      <w:lang w:bidi="bn-IN"/>
    </w:rPr>
  </w:style>
  <w:style w:type="paragraph" w:styleId="BodyText">
    <w:name w:val="Body Text"/>
    <w:basedOn w:val="Normal"/>
    <w:link w:val="BodyTextChar"/>
    <w:uiPriority w:val="99"/>
    <w:qFormat/>
    <w:rsid w:val="00D9422C"/>
    <w:pPr>
      <w:spacing w:after="0" w:line="228" w:lineRule="auto"/>
      <w:ind w:firstLine="288"/>
      <w:jc w:val="both"/>
    </w:pPr>
    <w:rPr>
      <w:rFonts w:ascii="Times New Roman" w:eastAsia="SimSun" w:hAnsi="Times New Roman"/>
      <w:spacing w:val="-1"/>
      <w:sz w:val="20"/>
      <w:szCs w:val="20"/>
      <w:lang w:val="x-none" w:eastAsia="x-none" w:bidi="ar-SA"/>
    </w:rPr>
  </w:style>
  <w:style w:type="character" w:customStyle="1" w:styleId="BodyTextChar">
    <w:name w:val="Body Text Char"/>
    <w:basedOn w:val="DefaultParagraphFont"/>
    <w:link w:val="BodyText"/>
    <w:uiPriority w:val="99"/>
    <w:rsid w:val="00D9422C"/>
    <w:rPr>
      <w:rFonts w:ascii="Times New Roman" w:eastAsia="SimSun" w:hAnsi="Times New Roman" w:cs="Times New Roman"/>
      <w:spacing w:val="-1"/>
      <w:sz w:val="20"/>
      <w:szCs w:val="20"/>
      <w:lang w:val="x-none" w:eastAsia="x-none"/>
    </w:rPr>
  </w:style>
  <w:style w:type="character" w:customStyle="1" w:styleId="NoSpacingChar">
    <w:name w:val="No Spacing Char"/>
    <w:aliases w:val="1 INDO Char"/>
    <w:link w:val="NoSpacing"/>
    <w:uiPriority w:val="1"/>
    <w:rsid w:val="00D9422C"/>
    <w:rPr>
      <w:rFonts w:ascii="Calibri" w:eastAsia="Calibri" w:hAnsi="Calibri" w:cs="Times New Roman"/>
    </w:rPr>
  </w:style>
  <w:style w:type="paragraph" w:styleId="NormalWeb">
    <w:name w:val="Normal (Web)"/>
    <w:basedOn w:val="Normal"/>
    <w:uiPriority w:val="99"/>
    <w:unhideWhenUsed/>
    <w:rsid w:val="00FC154B"/>
    <w:pPr>
      <w:spacing w:before="100" w:beforeAutospacing="1" w:after="100" w:afterAutospacing="1" w:line="240" w:lineRule="auto"/>
      <w:jc w:val="both"/>
    </w:pPr>
    <w:rPr>
      <w:rFonts w:ascii="Times New Roman" w:eastAsia="Times New Roman" w:hAnsi="Times New Roman"/>
      <w:sz w:val="24"/>
      <w:szCs w:val="24"/>
      <w:lang w:val="id-ID" w:eastAsia="id-ID" w:bidi="ar-SA"/>
    </w:rPr>
  </w:style>
  <w:style w:type="paragraph" w:styleId="Caption">
    <w:name w:val="caption"/>
    <w:basedOn w:val="Normal"/>
    <w:next w:val="Normal"/>
    <w:uiPriority w:val="35"/>
    <w:unhideWhenUsed/>
    <w:qFormat/>
    <w:rsid w:val="007F6485"/>
    <w:pPr>
      <w:spacing w:line="240" w:lineRule="auto"/>
    </w:pPr>
    <w:rPr>
      <w:rFonts w:asciiTheme="minorHAnsi" w:eastAsiaTheme="minorEastAsia" w:hAnsiTheme="minorHAnsi" w:cstheme="minorBidi"/>
      <w:i/>
      <w:iCs/>
      <w:color w:val="1F497D" w:themeColor="text2"/>
      <w:sz w:val="18"/>
      <w:szCs w:val="18"/>
      <w:lang w:val="id-ID" w:eastAsia="id-ID" w:bidi="ar-SA"/>
    </w:rPr>
  </w:style>
  <w:style w:type="paragraph" w:customStyle="1" w:styleId="TableParagraph">
    <w:name w:val="Table Paragraph"/>
    <w:basedOn w:val="Normal"/>
    <w:uiPriority w:val="1"/>
    <w:qFormat/>
    <w:rsid w:val="007F6485"/>
    <w:pPr>
      <w:widowControl w:val="0"/>
      <w:autoSpaceDE w:val="0"/>
      <w:autoSpaceDN w:val="0"/>
      <w:spacing w:after="0" w:line="240" w:lineRule="auto"/>
      <w:jc w:val="center"/>
    </w:pPr>
    <w:rPr>
      <w:rFonts w:ascii="Times New Roman" w:eastAsia="Times New Roman" w:hAnsi="Times New Roman"/>
      <w:szCs w:val="22"/>
      <w:lang w:bidi="ar-SA"/>
    </w:rPr>
  </w:style>
  <w:style w:type="paragraph" w:styleId="Bibliography">
    <w:name w:val="Bibliography"/>
    <w:basedOn w:val="Normal"/>
    <w:next w:val="Normal"/>
    <w:uiPriority w:val="37"/>
    <w:semiHidden/>
    <w:unhideWhenUsed/>
    <w:rsid w:val="006540B2"/>
  </w:style>
  <w:style w:type="character" w:customStyle="1" w:styleId="Heading3Char">
    <w:name w:val="Heading 3 Char"/>
    <w:basedOn w:val="DefaultParagraphFont"/>
    <w:link w:val="Heading3"/>
    <w:rsid w:val="00347502"/>
    <w:rPr>
      <w:rFonts w:ascii="Cambria" w:eastAsia="Times New Roman" w:hAnsi="Cambria" w:cs="Times New Roman"/>
      <w:color w:val="243F60"/>
      <w:sz w:val="24"/>
      <w:szCs w:val="24"/>
    </w:rPr>
  </w:style>
  <w:style w:type="character" w:customStyle="1" w:styleId="Heading4Char">
    <w:name w:val="Heading 4 Char"/>
    <w:basedOn w:val="DefaultParagraphFont"/>
    <w:link w:val="Heading4"/>
    <w:rsid w:val="00347502"/>
    <w:rPr>
      <w:rFonts w:ascii="Cambria" w:eastAsia="Times New Roman" w:hAnsi="Cambria" w:cs="Times New Roman"/>
      <w:i/>
      <w:iCs/>
      <w:color w:val="365F91"/>
    </w:rPr>
  </w:style>
  <w:style w:type="character" w:customStyle="1" w:styleId="Heading5Char">
    <w:name w:val="Heading 5 Char"/>
    <w:basedOn w:val="DefaultParagraphFont"/>
    <w:link w:val="Heading5"/>
    <w:rsid w:val="00347502"/>
    <w:rPr>
      <w:rFonts w:ascii="Cambria" w:eastAsia="Times New Roman" w:hAnsi="Cambria" w:cs="Times New Roman"/>
      <w:color w:val="365F91"/>
    </w:rPr>
  </w:style>
  <w:style w:type="character" w:customStyle="1" w:styleId="Heading6Char">
    <w:name w:val="Heading 6 Char"/>
    <w:basedOn w:val="DefaultParagraphFont"/>
    <w:link w:val="Heading6"/>
    <w:rsid w:val="00347502"/>
    <w:rPr>
      <w:rFonts w:ascii="Cambria" w:eastAsia="Times New Roman" w:hAnsi="Cambria" w:cs="Times New Roman"/>
      <w:color w:val="243F60"/>
    </w:rPr>
  </w:style>
  <w:style w:type="character" w:customStyle="1" w:styleId="Heading7Char">
    <w:name w:val="Heading 7 Char"/>
    <w:basedOn w:val="DefaultParagraphFont"/>
    <w:link w:val="Heading7"/>
    <w:rsid w:val="00347502"/>
    <w:rPr>
      <w:rFonts w:ascii="Cambria" w:eastAsia="Times New Roman" w:hAnsi="Cambria" w:cs="Times New Roman"/>
      <w:i/>
      <w:iCs/>
      <w:color w:val="243F60"/>
    </w:rPr>
  </w:style>
  <w:style w:type="character" w:customStyle="1" w:styleId="Heading8Char">
    <w:name w:val="Heading 8 Char"/>
    <w:basedOn w:val="DefaultParagraphFont"/>
    <w:link w:val="Heading8"/>
    <w:rsid w:val="00347502"/>
    <w:rPr>
      <w:rFonts w:ascii="Cambria" w:eastAsia="Times New Roman" w:hAnsi="Cambria" w:cs="Times New Roman"/>
      <w:color w:val="272727"/>
      <w:sz w:val="21"/>
      <w:szCs w:val="21"/>
    </w:rPr>
  </w:style>
  <w:style w:type="character" w:customStyle="1" w:styleId="Heading9Char">
    <w:name w:val="Heading 9 Char"/>
    <w:basedOn w:val="DefaultParagraphFont"/>
    <w:link w:val="Heading9"/>
    <w:rsid w:val="00347502"/>
    <w:rPr>
      <w:rFonts w:ascii="Cambria" w:eastAsia="Times New Roman" w:hAnsi="Cambria" w:cs="Times New Roman"/>
      <w:i/>
      <w:iCs/>
      <w:color w:val="272727"/>
      <w:sz w:val="21"/>
      <w:szCs w:val="21"/>
    </w:rPr>
  </w:style>
  <w:style w:type="paragraph" w:styleId="BodyText3">
    <w:name w:val="Body Text 3"/>
    <w:basedOn w:val="Normal"/>
    <w:link w:val="BodyText3Char"/>
    <w:rsid w:val="00CC4244"/>
    <w:pPr>
      <w:spacing w:after="0" w:line="240" w:lineRule="auto"/>
      <w:jc w:val="center"/>
    </w:pPr>
    <w:rPr>
      <w:rFonts w:ascii="Lucida Handwriting" w:eastAsia="Times New Roman" w:hAnsi="Lucida Handwriting" w:cs="Arial"/>
      <w:b/>
      <w:sz w:val="24"/>
      <w:szCs w:val="24"/>
      <w:lang w:bidi="ar-SA"/>
    </w:rPr>
  </w:style>
  <w:style w:type="character" w:customStyle="1" w:styleId="BodyText3Char">
    <w:name w:val="Body Text 3 Char"/>
    <w:basedOn w:val="DefaultParagraphFont"/>
    <w:link w:val="BodyText3"/>
    <w:rsid w:val="00CC4244"/>
    <w:rPr>
      <w:rFonts w:ascii="Lucida Handwriting" w:eastAsia="Times New Roman" w:hAnsi="Lucida Handwriting" w:cs="Arial"/>
      <w:b/>
      <w:sz w:val="24"/>
      <w:szCs w:val="24"/>
    </w:rPr>
  </w:style>
  <w:style w:type="paragraph" w:styleId="BalloonText">
    <w:name w:val="Balloon Text"/>
    <w:basedOn w:val="Normal"/>
    <w:link w:val="BalloonTextChar"/>
    <w:semiHidden/>
    <w:unhideWhenUsed/>
    <w:rsid w:val="00CC4244"/>
    <w:pPr>
      <w:spacing w:after="0" w:line="240" w:lineRule="auto"/>
    </w:pPr>
    <w:rPr>
      <w:rFonts w:ascii="Tahoma" w:eastAsiaTheme="minorHAnsi" w:hAnsi="Tahoma" w:cs="Tahoma"/>
      <w:sz w:val="16"/>
      <w:szCs w:val="16"/>
      <w:lang w:val="id-ID" w:bidi="ar-SA"/>
    </w:rPr>
  </w:style>
  <w:style w:type="character" w:customStyle="1" w:styleId="BalloonTextChar">
    <w:name w:val="Balloon Text Char"/>
    <w:basedOn w:val="DefaultParagraphFont"/>
    <w:link w:val="BalloonText"/>
    <w:semiHidden/>
    <w:rsid w:val="00CC4244"/>
    <w:rPr>
      <w:rFonts w:ascii="Tahoma" w:hAnsi="Tahoma" w:cs="Tahoma"/>
      <w:sz w:val="16"/>
      <w:szCs w:val="16"/>
      <w:lang w:val="id-ID"/>
    </w:rPr>
  </w:style>
  <w:style w:type="paragraph" w:styleId="BodyTextIndent3">
    <w:name w:val="Body Text Indent 3"/>
    <w:basedOn w:val="Normal"/>
    <w:link w:val="BodyTextIndent3Char"/>
    <w:rsid w:val="00CC4244"/>
    <w:pPr>
      <w:spacing w:after="120" w:line="240" w:lineRule="auto"/>
      <w:ind w:left="283"/>
    </w:pPr>
    <w:rPr>
      <w:rFonts w:ascii="Times New Roman" w:eastAsia="Times New Roman" w:hAnsi="Times New Roman"/>
      <w:sz w:val="16"/>
      <w:szCs w:val="16"/>
      <w:lang w:bidi="ar-SA"/>
    </w:rPr>
  </w:style>
  <w:style w:type="character" w:customStyle="1" w:styleId="BodyTextIndent3Char">
    <w:name w:val="Body Text Indent 3 Char"/>
    <w:basedOn w:val="DefaultParagraphFont"/>
    <w:link w:val="BodyTextIndent3"/>
    <w:rsid w:val="00CC4244"/>
    <w:rPr>
      <w:rFonts w:ascii="Times New Roman" w:eastAsia="Times New Roman" w:hAnsi="Times New Roman" w:cs="Times New Roman"/>
      <w:sz w:val="16"/>
      <w:szCs w:val="16"/>
    </w:rPr>
  </w:style>
  <w:style w:type="paragraph" w:styleId="BodyTextIndent">
    <w:name w:val="Body Text Indent"/>
    <w:basedOn w:val="Normal"/>
    <w:link w:val="BodyTextIndentChar"/>
    <w:rsid w:val="00CC4244"/>
    <w:pPr>
      <w:spacing w:after="0" w:line="360" w:lineRule="auto"/>
      <w:ind w:left="360" w:firstLine="630"/>
      <w:jc w:val="both"/>
    </w:pPr>
    <w:rPr>
      <w:rFonts w:ascii="Times New Roman" w:eastAsia="Times New Roman" w:hAnsi="Times New Roman"/>
      <w:sz w:val="24"/>
      <w:szCs w:val="24"/>
      <w:lang w:bidi="ar-SA"/>
    </w:rPr>
  </w:style>
  <w:style w:type="character" w:customStyle="1" w:styleId="BodyTextIndentChar">
    <w:name w:val="Body Text Indent Char"/>
    <w:basedOn w:val="DefaultParagraphFont"/>
    <w:link w:val="BodyTextIndent"/>
    <w:rsid w:val="00CC4244"/>
    <w:rPr>
      <w:rFonts w:ascii="Times New Roman" w:eastAsia="Times New Roman" w:hAnsi="Times New Roman" w:cs="Times New Roman"/>
      <w:sz w:val="24"/>
      <w:szCs w:val="24"/>
    </w:rPr>
  </w:style>
  <w:style w:type="character" w:styleId="PageNumber">
    <w:name w:val="page number"/>
    <w:basedOn w:val="DefaultParagraphFont"/>
    <w:rsid w:val="00CC4244"/>
  </w:style>
  <w:style w:type="paragraph" w:styleId="BodyTextIndent2">
    <w:name w:val="Body Text Indent 2"/>
    <w:basedOn w:val="Normal"/>
    <w:link w:val="BodyTextIndent2Char"/>
    <w:rsid w:val="00CC4244"/>
    <w:pPr>
      <w:spacing w:after="120" w:line="480" w:lineRule="auto"/>
      <w:ind w:left="283"/>
    </w:pPr>
    <w:rPr>
      <w:rFonts w:ascii="Times New Roman" w:eastAsia="Times New Roman" w:hAnsi="Times New Roman"/>
      <w:sz w:val="24"/>
      <w:szCs w:val="24"/>
      <w:lang w:bidi="ar-SA"/>
    </w:rPr>
  </w:style>
  <w:style w:type="character" w:customStyle="1" w:styleId="BodyTextIndent2Char">
    <w:name w:val="Body Text Indent 2 Char"/>
    <w:basedOn w:val="DefaultParagraphFont"/>
    <w:link w:val="BodyTextIndent2"/>
    <w:rsid w:val="00CC4244"/>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pPr>
      <w:spacing w:after="0" w:line="240" w:lineRule="auto"/>
      <w:jc w:val="center"/>
    </w:pPr>
    <w:rPr>
      <w:rFonts w:ascii="Times New Roman" w:eastAsia="Times New Roman" w:hAnsi="Times New Roman"/>
      <w:sz w:val="28"/>
    </w:rPr>
  </w:style>
  <w:style w:type="character" w:customStyle="1" w:styleId="SubtitleChar">
    <w:name w:val="Subtitle Char"/>
    <w:basedOn w:val="DefaultParagraphFont"/>
    <w:link w:val="Subtitle"/>
    <w:rsid w:val="00CC4244"/>
    <w:rPr>
      <w:rFonts w:ascii="Times New Roman" w:eastAsia="Times New Roman" w:hAnsi="Times New Roman" w:cs="Times New Roman"/>
      <w:sz w:val="28"/>
      <w:szCs w:val="24"/>
    </w:rPr>
  </w:style>
  <w:style w:type="character" w:customStyle="1" w:styleId="CharChar1">
    <w:name w:val="Char Char1"/>
    <w:basedOn w:val="DefaultParagraphFont"/>
    <w:rsid w:val="00CC4244"/>
    <w:rPr>
      <w:sz w:val="24"/>
      <w:szCs w:val="24"/>
      <w:lang w:val="sv-SE" w:eastAsia="en-US"/>
    </w:rPr>
  </w:style>
  <w:style w:type="paragraph" w:styleId="PlainText">
    <w:name w:val="Plain Text"/>
    <w:basedOn w:val="Normal"/>
    <w:link w:val="PlainTextChar"/>
    <w:semiHidden/>
    <w:rsid w:val="00CC4244"/>
    <w:pPr>
      <w:spacing w:after="0" w:line="240" w:lineRule="auto"/>
    </w:pPr>
    <w:rPr>
      <w:rFonts w:ascii="Courier New" w:eastAsia="Times New Roman" w:hAnsi="Courier New"/>
      <w:sz w:val="20"/>
      <w:szCs w:val="20"/>
      <w:lang w:bidi="ar-SA"/>
    </w:rPr>
  </w:style>
  <w:style w:type="character" w:customStyle="1" w:styleId="PlainTextChar">
    <w:name w:val="Plain Text Char"/>
    <w:basedOn w:val="DefaultParagraphFont"/>
    <w:link w:val="PlainText"/>
    <w:semiHidden/>
    <w:rsid w:val="00CC4244"/>
    <w:rPr>
      <w:rFonts w:ascii="Courier New" w:eastAsia="Times New Roman" w:hAnsi="Courier New" w:cs="Times New Roman"/>
      <w:sz w:val="20"/>
      <w:szCs w:val="20"/>
    </w:rPr>
  </w:style>
  <w:style w:type="character" w:styleId="Emphasis">
    <w:name w:val="Emphasis"/>
    <w:basedOn w:val="DefaultParagraphFont"/>
    <w:uiPriority w:val="20"/>
    <w:qFormat/>
    <w:rsid w:val="00CC4244"/>
    <w:rPr>
      <w:i/>
      <w:iCs/>
    </w:rPr>
  </w:style>
  <w:style w:type="character" w:customStyle="1" w:styleId="at4-visually-hidden">
    <w:name w:val="at4-visually-hidden"/>
    <w:basedOn w:val="DefaultParagraphFont"/>
    <w:rsid w:val="00CC4244"/>
  </w:style>
  <w:style w:type="character" w:customStyle="1" w:styleId="at-label">
    <w:name w:val="at-label"/>
    <w:basedOn w:val="DefaultParagraphFont"/>
    <w:rsid w:val="00CC4244"/>
  </w:style>
  <w:style w:type="paragraph" w:styleId="HTMLPreformatted">
    <w:name w:val="HTML Preformatted"/>
    <w:basedOn w:val="Normal"/>
    <w:link w:val="HTMLPreformattedChar"/>
    <w:uiPriority w:val="99"/>
    <w:unhideWhenUsed/>
    <w:rsid w:val="00CC4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CC4244"/>
    <w:rPr>
      <w:rFonts w:ascii="Courier New" w:eastAsia="Times New Roman" w:hAnsi="Courier New" w:cs="Courier New"/>
      <w:sz w:val="20"/>
      <w:szCs w:val="20"/>
    </w:rPr>
  </w:style>
  <w:style w:type="paragraph" w:customStyle="1" w:styleId="ql-align-justify">
    <w:name w:val="ql-align-justify"/>
    <w:basedOn w:val="Normal"/>
    <w:rsid w:val="00CC424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hgkelc">
    <w:name w:val="hgkelc"/>
    <w:basedOn w:val="DefaultParagraphFont"/>
    <w:rsid w:val="00CC4244"/>
  </w:style>
  <w:style w:type="character" w:customStyle="1" w:styleId="a">
    <w:name w:val="a"/>
    <w:basedOn w:val="DefaultParagraphFont"/>
    <w:rsid w:val="00CC4244"/>
  </w:style>
  <w:style w:type="character" w:customStyle="1" w:styleId="l9">
    <w:name w:val="l9"/>
    <w:basedOn w:val="DefaultParagraphFont"/>
    <w:rsid w:val="00CC4244"/>
  </w:style>
  <w:style w:type="character" w:customStyle="1" w:styleId="l10">
    <w:name w:val="l10"/>
    <w:basedOn w:val="DefaultParagraphFont"/>
    <w:rsid w:val="00CC4244"/>
  </w:style>
  <w:style w:type="character" w:customStyle="1" w:styleId="l">
    <w:name w:val="l"/>
    <w:basedOn w:val="DefaultParagraphFont"/>
    <w:rsid w:val="00CC4244"/>
  </w:style>
  <w:style w:type="character" w:customStyle="1" w:styleId="l6">
    <w:name w:val="l6"/>
    <w:basedOn w:val="DefaultParagraphFont"/>
    <w:rsid w:val="00CC4244"/>
  </w:style>
  <w:style w:type="character" w:customStyle="1" w:styleId="l7">
    <w:name w:val="l7"/>
    <w:basedOn w:val="DefaultParagraphFont"/>
    <w:rsid w:val="00CC4244"/>
  </w:style>
  <w:style w:type="character" w:customStyle="1" w:styleId="l11">
    <w:name w:val="l11"/>
    <w:basedOn w:val="DefaultParagraphFont"/>
    <w:rsid w:val="00CC4244"/>
  </w:style>
  <w:style w:type="character" w:customStyle="1" w:styleId="l8">
    <w:name w:val="l8"/>
    <w:basedOn w:val="DefaultParagraphFont"/>
    <w:rsid w:val="00CC4244"/>
  </w:style>
  <w:style w:type="character" w:customStyle="1" w:styleId="l12">
    <w:name w:val="l12"/>
    <w:basedOn w:val="DefaultParagraphFont"/>
    <w:rsid w:val="00CC4244"/>
  </w:style>
  <w:style w:type="character" w:customStyle="1" w:styleId="markedcontent">
    <w:name w:val="markedcontent"/>
    <w:basedOn w:val="DefaultParagraphFont"/>
    <w:rsid w:val="00CC4244"/>
  </w:style>
  <w:style w:type="character" w:customStyle="1" w:styleId="y2iqfc">
    <w:name w:val="y2iqfc"/>
    <w:rsid w:val="00E96883"/>
  </w:style>
  <w:style w:type="character" w:styleId="CommentReference">
    <w:name w:val="annotation reference"/>
    <w:basedOn w:val="DefaultParagraphFont"/>
    <w:uiPriority w:val="99"/>
    <w:semiHidden/>
    <w:unhideWhenUsed/>
    <w:rsid w:val="00A77C4D"/>
    <w:rPr>
      <w:sz w:val="16"/>
      <w:szCs w:val="16"/>
    </w:rPr>
  </w:style>
  <w:style w:type="paragraph" w:styleId="CommentText">
    <w:name w:val="annotation text"/>
    <w:basedOn w:val="Normal"/>
    <w:link w:val="CommentTextChar"/>
    <w:uiPriority w:val="99"/>
    <w:semiHidden/>
    <w:unhideWhenUsed/>
    <w:rsid w:val="00A77C4D"/>
    <w:pPr>
      <w:spacing w:line="240" w:lineRule="auto"/>
    </w:pPr>
    <w:rPr>
      <w:sz w:val="20"/>
      <w:szCs w:val="25"/>
    </w:rPr>
  </w:style>
  <w:style w:type="character" w:customStyle="1" w:styleId="CommentTextChar">
    <w:name w:val="Comment Text Char"/>
    <w:basedOn w:val="DefaultParagraphFont"/>
    <w:link w:val="CommentText"/>
    <w:uiPriority w:val="99"/>
    <w:semiHidden/>
    <w:rsid w:val="00A77C4D"/>
    <w:rPr>
      <w:rFonts w:ascii="Calibri" w:eastAsia="Calibri" w:hAnsi="Calibri" w:cs="Times New Roman"/>
      <w:sz w:val="20"/>
      <w:szCs w:val="25"/>
      <w:lang w:bidi="bn-IN"/>
    </w:rPr>
  </w:style>
  <w:style w:type="paragraph" w:styleId="CommentSubject">
    <w:name w:val="annotation subject"/>
    <w:basedOn w:val="CommentText"/>
    <w:next w:val="CommentText"/>
    <w:link w:val="CommentSubjectChar"/>
    <w:uiPriority w:val="99"/>
    <w:semiHidden/>
    <w:unhideWhenUsed/>
    <w:rsid w:val="00A77C4D"/>
    <w:rPr>
      <w:b/>
      <w:bCs/>
    </w:rPr>
  </w:style>
  <w:style w:type="character" w:customStyle="1" w:styleId="CommentSubjectChar">
    <w:name w:val="Comment Subject Char"/>
    <w:basedOn w:val="CommentTextChar"/>
    <w:link w:val="CommentSubject"/>
    <w:uiPriority w:val="99"/>
    <w:semiHidden/>
    <w:rsid w:val="00A77C4D"/>
    <w:rPr>
      <w:rFonts w:ascii="Calibri" w:eastAsia="Calibri" w:hAnsi="Calibri" w:cs="Times New Roman"/>
      <w:b/>
      <w:bCs/>
      <w:sz w:val="20"/>
      <w:szCs w:val="25"/>
      <w:lang w:bidi="bn-IN"/>
    </w:rPr>
  </w:style>
  <w:style w:type="table" w:customStyle="1" w:styleId="8">
    <w:name w:val="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7">
    <w:name w:val="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6">
    <w:name w:val="6"/>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5">
    <w:name w:val="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4">
    <w:name w:val="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9">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a">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b">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c">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d">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character" w:customStyle="1" w:styleId="UnresolvedMention2">
    <w:name w:val="Unresolved Mention2"/>
    <w:basedOn w:val="DefaultParagraphFont"/>
    <w:uiPriority w:val="99"/>
    <w:semiHidden/>
    <w:unhideWhenUsed/>
    <w:rsid w:val="006F44EE"/>
    <w:rPr>
      <w:color w:val="605E5C"/>
      <w:shd w:val="clear" w:color="auto" w:fill="E1DFDD"/>
    </w:rPr>
  </w:style>
  <w:style w:type="paragraph" w:customStyle="1" w:styleId="Text">
    <w:name w:val="Text"/>
    <w:basedOn w:val="Normal"/>
    <w:rsid w:val="00DA02B1"/>
    <w:pPr>
      <w:widowControl w:val="0"/>
      <w:autoSpaceDE w:val="0"/>
      <w:autoSpaceDN w:val="0"/>
      <w:spacing w:after="0" w:line="252" w:lineRule="auto"/>
      <w:ind w:firstLine="202"/>
      <w:jc w:val="both"/>
    </w:pPr>
    <w:rPr>
      <w:rFonts w:ascii="Times New Roman" w:eastAsia="Times New Roman" w:hAnsi="Times New Roman"/>
      <w:sz w:val="20"/>
      <w:szCs w:val="20"/>
      <w:lang w:val="en-GB" w:bidi="ar-SA"/>
    </w:rPr>
  </w:style>
  <w:style w:type="table" w:styleId="LightShading">
    <w:name w:val="Light Shading"/>
    <w:basedOn w:val="TableNormal"/>
    <w:uiPriority w:val="60"/>
    <w:rsid w:val="009A13F0"/>
    <w:pPr>
      <w:spacing w:after="0" w:line="240" w:lineRule="auto"/>
    </w:pPr>
    <w:rPr>
      <w:rFonts w:asciiTheme="minorHAnsi" w:eastAsiaTheme="minorHAnsi" w:hAnsiTheme="minorHAnsi" w:cstheme="minorBidi"/>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8764F0"/>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764F0"/>
    <w:pPr>
      <w:spacing w:after="0" w:line="240" w:lineRule="auto"/>
    </w:pPr>
    <w:rPr>
      <w:rFonts w:ascii="Times New Roman" w:eastAsia="Times New Roman" w:hAnsi="Times New Roman"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764F0"/>
    <w:pPr>
      <w:spacing w:after="0" w:line="240" w:lineRule="auto"/>
    </w:pPr>
    <w:rPr>
      <w:rFonts w:ascii="Times New Roman" w:eastAsia="Times New Roman" w:hAnsi="Times New Roman"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764F0"/>
    <w:pPr>
      <w:spacing w:after="0" w:line="240" w:lineRule="auto"/>
    </w:pPr>
    <w:rPr>
      <w:rFonts w:ascii="Times New Roman" w:eastAsia="Times New Roman" w:hAnsi="Times New Roman"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26"/>
    <w:rPr>
      <w:color w:val="605E5C"/>
      <w:shd w:val="clear" w:color="auto" w:fill="E1DFDD"/>
    </w:rPr>
  </w:style>
  <w:style w:type="character" w:customStyle="1" w:styleId="rewrittenword">
    <w:name w:val="rewrittenword"/>
    <w:basedOn w:val="DefaultParagraphFont"/>
    <w:rsid w:val="00E66C31"/>
  </w:style>
  <w:style w:type="table" w:styleId="PlainTable2">
    <w:name w:val="Plain Table 2"/>
    <w:basedOn w:val="TableNormal"/>
    <w:uiPriority w:val="42"/>
    <w:rsid w:val="00FB0767"/>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3154F"/>
    <w:pPr>
      <w:spacing w:after="0" w:line="240" w:lineRule="auto"/>
    </w:pPr>
    <w:rPr>
      <w:rFonts w:cs="Times New Roman"/>
      <w:szCs w:val="28"/>
      <w:lang w:bidi="bn-IN"/>
    </w:rPr>
  </w:style>
  <w:style w:type="table" w:styleId="TableGridLight">
    <w:name w:val="Grid Table Light"/>
    <w:basedOn w:val="TableNormal"/>
    <w:uiPriority w:val="40"/>
    <w:rsid w:val="00B90494"/>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54746A"/>
    <w:pPr>
      <w:spacing w:after="0" w:line="240" w:lineRule="auto"/>
    </w:pPr>
    <w:rPr>
      <w:lang w:val="en-GB"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5884">
      <w:bodyDiv w:val="1"/>
      <w:marLeft w:val="0"/>
      <w:marRight w:val="0"/>
      <w:marTop w:val="0"/>
      <w:marBottom w:val="0"/>
      <w:divBdr>
        <w:top w:val="none" w:sz="0" w:space="0" w:color="auto"/>
        <w:left w:val="none" w:sz="0" w:space="0" w:color="auto"/>
        <w:bottom w:val="none" w:sz="0" w:space="0" w:color="auto"/>
        <w:right w:val="none" w:sz="0" w:space="0" w:color="auto"/>
      </w:divBdr>
    </w:div>
    <w:div w:id="21785268">
      <w:bodyDiv w:val="1"/>
      <w:marLeft w:val="0"/>
      <w:marRight w:val="0"/>
      <w:marTop w:val="0"/>
      <w:marBottom w:val="0"/>
      <w:divBdr>
        <w:top w:val="none" w:sz="0" w:space="0" w:color="auto"/>
        <w:left w:val="none" w:sz="0" w:space="0" w:color="auto"/>
        <w:bottom w:val="none" w:sz="0" w:space="0" w:color="auto"/>
        <w:right w:val="none" w:sz="0" w:space="0" w:color="auto"/>
      </w:divBdr>
    </w:div>
    <w:div w:id="28377606">
      <w:bodyDiv w:val="1"/>
      <w:marLeft w:val="0"/>
      <w:marRight w:val="0"/>
      <w:marTop w:val="0"/>
      <w:marBottom w:val="0"/>
      <w:divBdr>
        <w:top w:val="none" w:sz="0" w:space="0" w:color="auto"/>
        <w:left w:val="none" w:sz="0" w:space="0" w:color="auto"/>
        <w:bottom w:val="none" w:sz="0" w:space="0" w:color="auto"/>
        <w:right w:val="none" w:sz="0" w:space="0" w:color="auto"/>
      </w:divBdr>
    </w:div>
    <w:div w:id="113670465">
      <w:bodyDiv w:val="1"/>
      <w:marLeft w:val="0"/>
      <w:marRight w:val="0"/>
      <w:marTop w:val="0"/>
      <w:marBottom w:val="0"/>
      <w:divBdr>
        <w:top w:val="none" w:sz="0" w:space="0" w:color="auto"/>
        <w:left w:val="none" w:sz="0" w:space="0" w:color="auto"/>
        <w:bottom w:val="none" w:sz="0" w:space="0" w:color="auto"/>
        <w:right w:val="none" w:sz="0" w:space="0" w:color="auto"/>
      </w:divBdr>
      <w:divsChild>
        <w:div w:id="1868563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909114">
      <w:bodyDiv w:val="1"/>
      <w:marLeft w:val="0"/>
      <w:marRight w:val="0"/>
      <w:marTop w:val="0"/>
      <w:marBottom w:val="0"/>
      <w:divBdr>
        <w:top w:val="none" w:sz="0" w:space="0" w:color="auto"/>
        <w:left w:val="none" w:sz="0" w:space="0" w:color="auto"/>
        <w:bottom w:val="none" w:sz="0" w:space="0" w:color="auto"/>
        <w:right w:val="none" w:sz="0" w:space="0" w:color="auto"/>
      </w:divBdr>
      <w:divsChild>
        <w:div w:id="1940482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83628">
      <w:bodyDiv w:val="1"/>
      <w:marLeft w:val="0"/>
      <w:marRight w:val="0"/>
      <w:marTop w:val="0"/>
      <w:marBottom w:val="0"/>
      <w:divBdr>
        <w:top w:val="none" w:sz="0" w:space="0" w:color="auto"/>
        <w:left w:val="none" w:sz="0" w:space="0" w:color="auto"/>
        <w:bottom w:val="none" w:sz="0" w:space="0" w:color="auto"/>
        <w:right w:val="none" w:sz="0" w:space="0" w:color="auto"/>
      </w:divBdr>
    </w:div>
    <w:div w:id="153297508">
      <w:bodyDiv w:val="1"/>
      <w:marLeft w:val="0"/>
      <w:marRight w:val="0"/>
      <w:marTop w:val="0"/>
      <w:marBottom w:val="0"/>
      <w:divBdr>
        <w:top w:val="none" w:sz="0" w:space="0" w:color="auto"/>
        <w:left w:val="none" w:sz="0" w:space="0" w:color="auto"/>
        <w:bottom w:val="none" w:sz="0" w:space="0" w:color="auto"/>
        <w:right w:val="none" w:sz="0" w:space="0" w:color="auto"/>
      </w:divBdr>
    </w:div>
    <w:div w:id="156844023">
      <w:bodyDiv w:val="1"/>
      <w:marLeft w:val="0"/>
      <w:marRight w:val="0"/>
      <w:marTop w:val="0"/>
      <w:marBottom w:val="0"/>
      <w:divBdr>
        <w:top w:val="none" w:sz="0" w:space="0" w:color="auto"/>
        <w:left w:val="none" w:sz="0" w:space="0" w:color="auto"/>
        <w:bottom w:val="none" w:sz="0" w:space="0" w:color="auto"/>
        <w:right w:val="none" w:sz="0" w:space="0" w:color="auto"/>
      </w:divBdr>
    </w:div>
    <w:div w:id="167866480">
      <w:bodyDiv w:val="1"/>
      <w:marLeft w:val="0"/>
      <w:marRight w:val="0"/>
      <w:marTop w:val="0"/>
      <w:marBottom w:val="0"/>
      <w:divBdr>
        <w:top w:val="none" w:sz="0" w:space="0" w:color="auto"/>
        <w:left w:val="none" w:sz="0" w:space="0" w:color="auto"/>
        <w:bottom w:val="none" w:sz="0" w:space="0" w:color="auto"/>
        <w:right w:val="none" w:sz="0" w:space="0" w:color="auto"/>
      </w:divBdr>
    </w:div>
    <w:div w:id="182596169">
      <w:bodyDiv w:val="1"/>
      <w:marLeft w:val="0"/>
      <w:marRight w:val="0"/>
      <w:marTop w:val="0"/>
      <w:marBottom w:val="0"/>
      <w:divBdr>
        <w:top w:val="none" w:sz="0" w:space="0" w:color="auto"/>
        <w:left w:val="none" w:sz="0" w:space="0" w:color="auto"/>
        <w:bottom w:val="none" w:sz="0" w:space="0" w:color="auto"/>
        <w:right w:val="none" w:sz="0" w:space="0" w:color="auto"/>
      </w:divBdr>
    </w:div>
    <w:div w:id="202981463">
      <w:bodyDiv w:val="1"/>
      <w:marLeft w:val="0"/>
      <w:marRight w:val="0"/>
      <w:marTop w:val="0"/>
      <w:marBottom w:val="0"/>
      <w:divBdr>
        <w:top w:val="none" w:sz="0" w:space="0" w:color="auto"/>
        <w:left w:val="none" w:sz="0" w:space="0" w:color="auto"/>
        <w:bottom w:val="none" w:sz="0" w:space="0" w:color="auto"/>
        <w:right w:val="none" w:sz="0" w:space="0" w:color="auto"/>
      </w:divBdr>
    </w:div>
    <w:div w:id="226846754">
      <w:bodyDiv w:val="1"/>
      <w:marLeft w:val="0"/>
      <w:marRight w:val="0"/>
      <w:marTop w:val="0"/>
      <w:marBottom w:val="0"/>
      <w:divBdr>
        <w:top w:val="none" w:sz="0" w:space="0" w:color="auto"/>
        <w:left w:val="none" w:sz="0" w:space="0" w:color="auto"/>
        <w:bottom w:val="none" w:sz="0" w:space="0" w:color="auto"/>
        <w:right w:val="none" w:sz="0" w:space="0" w:color="auto"/>
      </w:divBdr>
    </w:div>
    <w:div w:id="252327104">
      <w:bodyDiv w:val="1"/>
      <w:marLeft w:val="0"/>
      <w:marRight w:val="0"/>
      <w:marTop w:val="0"/>
      <w:marBottom w:val="0"/>
      <w:divBdr>
        <w:top w:val="none" w:sz="0" w:space="0" w:color="auto"/>
        <w:left w:val="none" w:sz="0" w:space="0" w:color="auto"/>
        <w:bottom w:val="none" w:sz="0" w:space="0" w:color="auto"/>
        <w:right w:val="none" w:sz="0" w:space="0" w:color="auto"/>
      </w:divBdr>
    </w:div>
    <w:div w:id="271209756">
      <w:bodyDiv w:val="1"/>
      <w:marLeft w:val="0"/>
      <w:marRight w:val="0"/>
      <w:marTop w:val="0"/>
      <w:marBottom w:val="0"/>
      <w:divBdr>
        <w:top w:val="none" w:sz="0" w:space="0" w:color="auto"/>
        <w:left w:val="none" w:sz="0" w:space="0" w:color="auto"/>
        <w:bottom w:val="none" w:sz="0" w:space="0" w:color="auto"/>
        <w:right w:val="none" w:sz="0" w:space="0" w:color="auto"/>
      </w:divBdr>
    </w:div>
    <w:div w:id="277374731">
      <w:bodyDiv w:val="1"/>
      <w:marLeft w:val="0"/>
      <w:marRight w:val="0"/>
      <w:marTop w:val="0"/>
      <w:marBottom w:val="0"/>
      <w:divBdr>
        <w:top w:val="none" w:sz="0" w:space="0" w:color="auto"/>
        <w:left w:val="none" w:sz="0" w:space="0" w:color="auto"/>
        <w:bottom w:val="none" w:sz="0" w:space="0" w:color="auto"/>
        <w:right w:val="none" w:sz="0" w:space="0" w:color="auto"/>
      </w:divBdr>
    </w:div>
    <w:div w:id="279142637">
      <w:bodyDiv w:val="1"/>
      <w:marLeft w:val="0"/>
      <w:marRight w:val="0"/>
      <w:marTop w:val="0"/>
      <w:marBottom w:val="0"/>
      <w:divBdr>
        <w:top w:val="none" w:sz="0" w:space="0" w:color="auto"/>
        <w:left w:val="none" w:sz="0" w:space="0" w:color="auto"/>
        <w:bottom w:val="none" w:sz="0" w:space="0" w:color="auto"/>
        <w:right w:val="none" w:sz="0" w:space="0" w:color="auto"/>
      </w:divBdr>
    </w:div>
    <w:div w:id="307979198">
      <w:bodyDiv w:val="1"/>
      <w:marLeft w:val="0"/>
      <w:marRight w:val="0"/>
      <w:marTop w:val="0"/>
      <w:marBottom w:val="0"/>
      <w:divBdr>
        <w:top w:val="none" w:sz="0" w:space="0" w:color="auto"/>
        <w:left w:val="none" w:sz="0" w:space="0" w:color="auto"/>
        <w:bottom w:val="none" w:sz="0" w:space="0" w:color="auto"/>
        <w:right w:val="none" w:sz="0" w:space="0" w:color="auto"/>
      </w:divBdr>
    </w:div>
    <w:div w:id="320501388">
      <w:bodyDiv w:val="1"/>
      <w:marLeft w:val="0"/>
      <w:marRight w:val="0"/>
      <w:marTop w:val="0"/>
      <w:marBottom w:val="0"/>
      <w:divBdr>
        <w:top w:val="none" w:sz="0" w:space="0" w:color="auto"/>
        <w:left w:val="none" w:sz="0" w:space="0" w:color="auto"/>
        <w:bottom w:val="none" w:sz="0" w:space="0" w:color="auto"/>
        <w:right w:val="none" w:sz="0" w:space="0" w:color="auto"/>
      </w:divBdr>
    </w:div>
    <w:div w:id="328677650">
      <w:bodyDiv w:val="1"/>
      <w:marLeft w:val="0"/>
      <w:marRight w:val="0"/>
      <w:marTop w:val="0"/>
      <w:marBottom w:val="0"/>
      <w:divBdr>
        <w:top w:val="none" w:sz="0" w:space="0" w:color="auto"/>
        <w:left w:val="none" w:sz="0" w:space="0" w:color="auto"/>
        <w:bottom w:val="none" w:sz="0" w:space="0" w:color="auto"/>
        <w:right w:val="none" w:sz="0" w:space="0" w:color="auto"/>
      </w:divBdr>
    </w:div>
    <w:div w:id="332224426">
      <w:bodyDiv w:val="1"/>
      <w:marLeft w:val="0"/>
      <w:marRight w:val="0"/>
      <w:marTop w:val="0"/>
      <w:marBottom w:val="0"/>
      <w:divBdr>
        <w:top w:val="none" w:sz="0" w:space="0" w:color="auto"/>
        <w:left w:val="none" w:sz="0" w:space="0" w:color="auto"/>
        <w:bottom w:val="none" w:sz="0" w:space="0" w:color="auto"/>
        <w:right w:val="none" w:sz="0" w:space="0" w:color="auto"/>
      </w:divBdr>
      <w:divsChild>
        <w:div w:id="802039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180806">
      <w:bodyDiv w:val="1"/>
      <w:marLeft w:val="0"/>
      <w:marRight w:val="0"/>
      <w:marTop w:val="0"/>
      <w:marBottom w:val="0"/>
      <w:divBdr>
        <w:top w:val="none" w:sz="0" w:space="0" w:color="auto"/>
        <w:left w:val="none" w:sz="0" w:space="0" w:color="auto"/>
        <w:bottom w:val="none" w:sz="0" w:space="0" w:color="auto"/>
        <w:right w:val="none" w:sz="0" w:space="0" w:color="auto"/>
      </w:divBdr>
    </w:div>
    <w:div w:id="363021027">
      <w:bodyDiv w:val="1"/>
      <w:marLeft w:val="0"/>
      <w:marRight w:val="0"/>
      <w:marTop w:val="0"/>
      <w:marBottom w:val="0"/>
      <w:divBdr>
        <w:top w:val="none" w:sz="0" w:space="0" w:color="auto"/>
        <w:left w:val="none" w:sz="0" w:space="0" w:color="auto"/>
        <w:bottom w:val="none" w:sz="0" w:space="0" w:color="auto"/>
        <w:right w:val="none" w:sz="0" w:space="0" w:color="auto"/>
      </w:divBdr>
    </w:div>
    <w:div w:id="379595750">
      <w:bodyDiv w:val="1"/>
      <w:marLeft w:val="0"/>
      <w:marRight w:val="0"/>
      <w:marTop w:val="0"/>
      <w:marBottom w:val="0"/>
      <w:divBdr>
        <w:top w:val="none" w:sz="0" w:space="0" w:color="auto"/>
        <w:left w:val="none" w:sz="0" w:space="0" w:color="auto"/>
        <w:bottom w:val="none" w:sz="0" w:space="0" w:color="auto"/>
        <w:right w:val="none" w:sz="0" w:space="0" w:color="auto"/>
      </w:divBdr>
      <w:divsChild>
        <w:div w:id="55254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188489">
      <w:bodyDiv w:val="1"/>
      <w:marLeft w:val="0"/>
      <w:marRight w:val="0"/>
      <w:marTop w:val="0"/>
      <w:marBottom w:val="0"/>
      <w:divBdr>
        <w:top w:val="none" w:sz="0" w:space="0" w:color="auto"/>
        <w:left w:val="none" w:sz="0" w:space="0" w:color="auto"/>
        <w:bottom w:val="none" w:sz="0" w:space="0" w:color="auto"/>
        <w:right w:val="none" w:sz="0" w:space="0" w:color="auto"/>
      </w:divBdr>
    </w:div>
    <w:div w:id="406614790">
      <w:bodyDiv w:val="1"/>
      <w:marLeft w:val="0"/>
      <w:marRight w:val="0"/>
      <w:marTop w:val="0"/>
      <w:marBottom w:val="0"/>
      <w:divBdr>
        <w:top w:val="none" w:sz="0" w:space="0" w:color="auto"/>
        <w:left w:val="none" w:sz="0" w:space="0" w:color="auto"/>
        <w:bottom w:val="none" w:sz="0" w:space="0" w:color="auto"/>
        <w:right w:val="none" w:sz="0" w:space="0" w:color="auto"/>
      </w:divBdr>
    </w:div>
    <w:div w:id="431439028">
      <w:bodyDiv w:val="1"/>
      <w:marLeft w:val="0"/>
      <w:marRight w:val="0"/>
      <w:marTop w:val="0"/>
      <w:marBottom w:val="0"/>
      <w:divBdr>
        <w:top w:val="none" w:sz="0" w:space="0" w:color="auto"/>
        <w:left w:val="none" w:sz="0" w:space="0" w:color="auto"/>
        <w:bottom w:val="none" w:sz="0" w:space="0" w:color="auto"/>
        <w:right w:val="none" w:sz="0" w:space="0" w:color="auto"/>
      </w:divBdr>
    </w:div>
    <w:div w:id="439564820">
      <w:bodyDiv w:val="1"/>
      <w:marLeft w:val="0"/>
      <w:marRight w:val="0"/>
      <w:marTop w:val="0"/>
      <w:marBottom w:val="0"/>
      <w:divBdr>
        <w:top w:val="none" w:sz="0" w:space="0" w:color="auto"/>
        <w:left w:val="none" w:sz="0" w:space="0" w:color="auto"/>
        <w:bottom w:val="none" w:sz="0" w:space="0" w:color="auto"/>
        <w:right w:val="none" w:sz="0" w:space="0" w:color="auto"/>
      </w:divBdr>
    </w:div>
    <w:div w:id="454565285">
      <w:bodyDiv w:val="1"/>
      <w:marLeft w:val="0"/>
      <w:marRight w:val="0"/>
      <w:marTop w:val="0"/>
      <w:marBottom w:val="0"/>
      <w:divBdr>
        <w:top w:val="none" w:sz="0" w:space="0" w:color="auto"/>
        <w:left w:val="none" w:sz="0" w:space="0" w:color="auto"/>
        <w:bottom w:val="none" w:sz="0" w:space="0" w:color="auto"/>
        <w:right w:val="none" w:sz="0" w:space="0" w:color="auto"/>
      </w:divBdr>
    </w:div>
    <w:div w:id="480316895">
      <w:bodyDiv w:val="1"/>
      <w:marLeft w:val="0"/>
      <w:marRight w:val="0"/>
      <w:marTop w:val="0"/>
      <w:marBottom w:val="0"/>
      <w:divBdr>
        <w:top w:val="none" w:sz="0" w:space="0" w:color="auto"/>
        <w:left w:val="none" w:sz="0" w:space="0" w:color="auto"/>
        <w:bottom w:val="none" w:sz="0" w:space="0" w:color="auto"/>
        <w:right w:val="none" w:sz="0" w:space="0" w:color="auto"/>
      </w:divBdr>
    </w:div>
    <w:div w:id="488327682">
      <w:bodyDiv w:val="1"/>
      <w:marLeft w:val="0"/>
      <w:marRight w:val="0"/>
      <w:marTop w:val="0"/>
      <w:marBottom w:val="0"/>
      <w:divBdr>
        <w:top w:val="none" w:sz="0" w:space="0" w:color="auto"/>
        <w:left w:val="none" w:sz="0" w:space="0" w:color="auto"/>
        <w:bottom w:val="none" w:sz="0" w:space="0" w:color="auto"/>
        <w:right w:val="none" w:sz="0" w:space="0" w:color="auto"/>
      </w:divBdr>
    </w:div>
    <w:div w:id="498081970">
      <w:bodyDiv w:val="1"/>
      <w:marLeft w:val="0"/>
      <w:marRight w:val="0"/>
      <w:marTop w:val="0"/>
      <w:marBottom w:val="0"/>
      <w:divBdr>
        <w:top w:val="none" w:sz="0" w:space="0" w:color="auto"/>
        <w:left w:val="none" w:sz="0" w:space="0" w:color="auto"/>
        <w:bottom w:val="none" w:sz="0" w:space="0" w:color="auto"/>
        <w:right w:val="none" w:sz="0" w:space="0" w:color="auto"/>
      </w:divBdr>
    </w:div>
    <w:div w:id="506017168">
      <w:bodyDiv w:val="1"/>
      <w:marLeft w:val="0"/>
      <w:marRight w:val="0"/>
      <w:marTop w:val="0"/>
      <w:marBottom w:val="0"/>
      <w:divBdr>
        <w:top w:val="none" w:sz="0" w:space="0" w:color="auto"/>
        <w:left w:val="none" w:sz="0" w:space="0" w:color="auto"/>
        <w:bottom w:val="none" w:sz="0" w:space="0" w:color="auto"/>
        <w:right w:val="none" w:sz="0" w:space="0" w:color="auto"/>
      </w:divBdr>
    </w:div>
    <w:div w:id="515274410">
      <w:bodyDiv w:val="1"/>
      <w:marLeft w:val="0"/>
      <w:marRight w:val="0"/>
      <w:marTop w:val="0"/>
      <w:marBottom w:val="0"/>
      <w:divBdr>
        <w:top w:val="none" w:sz="0" w:space="0" w:color="auto"/>
        <w:left w:val="none" w:sz="0" w:space="0" w:color="auto"/>
        <w:bottom w:val="none" w:sz="0" w:space="0" w:color="auto"/>
        <w:right w:val="none" w:sz="0" w:space="0" w:color="auto"/>
      </w:divBdr>
    </w:div>
    <w:div w:id="523641755">
      <w:bodyDiv w:val="1"/>
      <w:marLeft w:val="0"/>
      <w:marRight w:val="0"/>
      <w:marTop w:val="0"/>
      <w:marBottom w:val="0"/>
      <w:divBdr>
        <w:top w:val="none" w:sz="0" w:space="0" w:color="auto"/>
        <w:left w:val="none" w:sz="0" w:space="0" w:color="auto"/>
        <w:bottom w:val="none" w:sz="0" w:space="0" w:color="auto"/>
        <w:right w:val="none" w:sz="0" w:space="0" w:color="auto"/>
      </w:divBdr>
    </w:div>
    <w:div w:id="528956742">
      <w:bodyDiv w:val="1"/>
      <w:marLeft w:val="0"/>
      <w:marRight w:val="0"/>
      <w:marTop w:val="0"/>
      <w:marBottom w:val="0"/>
      <w:divBdr>
        <w:top w:val="none" w:sz="0" w:space="0" w:color="auto"/>
        <w:left w:val="none" w:sz="0" w:space="0" w:color="auto"/>
        <w:bottom w:val="none" w:sz="0" w:space="0" w:color="auto"/>
        <w:right w:val="none" w:sz="0" w:space="0" w:color="auto"/>
      </w:divBdr>
    </w:div>
    <w:div w:id="558978908">
      <w:bodyDiv w:val="1"/>
      <w:marLeft w:val="0"/>
      <w:marRight w:val="0"/>
      <w:marTop w:val="0"/>
      <w:marBottom w:val="0"/>
      <w:divBdr>
        <w:top w:val="none" w:sz="0" w:space="0" w:color="auto"/>
        <w:left w:val="none" w:sz="0" w:space="0" w:color="auto"/>
        <w:bottom w:val="none" w:sz="0" w:space="0" w:color="auto"/>
        <w:right w:val="none" w:sz="0" w:space="0" w:color="auto"/>
      </w:divBdr>
      <w:divsChild>
        <w:div w:id="699280978">
          <w:marLeft w:val="0"/>
          <w:marRight w:val="0"/>
          <w:marTop w:val="0"/>
          <w:marBottom w:val="0"/>
          <w:divBdr>
            <w:top w:val="none" w:sz="0" w:space="0" w:color="auto"/>
            <w:left w:val="none" w:sz="0" w:space="0" w:color="auto"/>
            <w:bottom w:val="none" w:sz="0" w:space="0" w:color="auto"/>
            <w:right w:val="none" w:sz="0" w:space="0" w:color="auto"/>
          </w:divBdr>
        </w:div>
      </w:divsChild>
    </w:div>
    <w:div w:id="559485147">
      <w:bodyDiv w:val="1"/>
      <w:marLeft w:val="0"/>
      <w:marRight w:val="0"/>
      <w:marTop w:val="0"/>
      <w:marBottom w:val="0"/>
      <w:divBdr>
        <w:top w:val="none" w:sz="0" w:space="0" w:color="auto"/>
        <w:left w:val="none" w:sz="0" w:space="0" w:color="auto"/>
        <w:bottom w:val="none" w:sz="0" w:space="0" w:color="auto"/>
        <w:right w:val="none" w:sz="0" w:space="0" w:color="auto"/>
      </w:divBdr>
    </w:div>
    <w:div w:id="567377431">
      <w:bodyDiv w:val="1"/>
      <w:marLeft w:val="0"/>
      <w:marRight w:val="0"/>
      <w:marTop w:val="0"/>
      <w:marBottom w:val="0"/>
      <w:divBdr>
        <w:top w:val="none" w:sz="0" w:space="0" w:color="auto"/>
        <w:left w:val="none" w:sz="0" w:space="0" w:color="auto"/>
        <w:bottom w:val="none" w:sz="0" w:space="0" w:color="auto"/>
        <w:right w:val="none" w:sz="0" w:space="0" w:color="auto"/>
      </w:divBdr>
    </w:div>
    <w:div w:id="570896038">
      <w:bodyDiv w:val="1"/>
      <w:marLeft w:val="0"/>
      <w:marRight w:val="0"/>
      <w:marTop w:val="0"/>
      <w:marBottom w:val="0"/>
      <w:divBdr>
        <w:top w:val="none" w:sz="0" w:space="0" w:color="auto"/>
        <w:left w:val="none" w:sz="0" w:space="0" w:color="auto"/>
        <w:bottom w:val="none" w:sz="0" w:space="0" w:color="auto"/>
        <w:right w:val="none" w:sz="0" w:space="0" w:color="auto"/>
      </w:divBdr>
    </w:div>
    <w:div w:id="576748561">
      <w:bodyDiv w:val="1"/>
      <w:marLeft w:val="0"/>
      <w:marRight w:val="0"/>
      <w:marTop w:val="0"/>
      <w:marBottom w:val="0"/>
      <w:divBdr>
        <w:top w:val="none" w:sz="0" w:space="0" w:color="auto"/>
        <w:left w:val="none" w:sz="0" w:space="0" w:color="auto"/>
        <w:bottom w:val="none" w:sz="0" w:space="0" w:color="auto"/>
        <w:right w:val="none" w:sz="0" w:space="0" w:color="auto"/>
      </w:divBdr>
    </w:div>
    <w:div w:id="598103496">
      <w:bodyDiv w:val="1"/>
      <w:marLeft w:val="0"/>
      <w:marRight w:val="0"/>
      <w:marTop w:val="0"/>
      <w:marBottom w:val="0"/>
      <w:divBdr>
        <w:top w:val="none" w:sz="0" w:space="0" w:color="auto"/>
        <w:left w:val="none" w:sz="0" w:space="0" w:color="auto"/>
        <w:bottom w:val="none" w:sz="0" w:space="0" w:color="auto"/>
        <w:right w:val="none" w:sz="0" w:space="0" w:color="auto"/>
      </w:divBdr>
    </w:div>
    <w:div w:id="598947631">
      <w:bodyDiv w:val="1"/>
      <w:marLeft w:val="0"/>
      <w:marRight w:val="0"/>
      <w:marTop w:val="0"/>
      <w:marBottom w:val="0"/>
      <w:divBdr>
        <w:top w:val="none" w:sz="0" w:space="0" w:color="auto"/>
        <w:left w:val="none" w:sz="0" w:space="0" w:color="auto"/>
        <w:bottom w:val="none" w:sz="0" w:space="0" w:color="auto"/>
        <w:right w:val="none" w:sz="0" w:space="0" w:color="auto"/>
      </w:divBdr>
    </w:div>
    <w:div w:id="647132662">
      <w:bodyDiv w:val="1"/>
      <w:marLeft w:val="0"/>
      <w:marRight w:val="0"/>
      <w:marTop w:val="0"/>
      <w:marBottom w:val="0"/>
      <w:divBdr>
        <w:top w:val="none" w:sz="0" w:space="0" w:color="auto"/>
        <w:left w:val="none" w:sz="0" w:space="0" w:color="auto"/>
        <w:bottom w:val="none" w:sz="0" w:space="0" w:color="auto"/>
        <w:right w:val="none" w:sz="0" w:space="0" w:color="auto"/>
      </w:divBdr>
    </w:div>
    <w:div w:id="659042573">
      <w:bodyDiv w:val="1"/>
      <w:marLeft w:val="0"/>
      <w:marRight w:val="0"/>
      <w:marTop w:val="0"/>
      <w:marBottom w:val="0"/>
      <w:divBdr>
        <w:top w:val="none" w:sz="0" w:space="0" w:color="auto"/>
        <w:left w:val="none" w:sz="0" w:space="0" w:color="auto"/>
        <w:bottom w:val="none" w:sz="0" w:space="0" w:color="auto"/>
        <w:right w:val="none" w:sz="0" w:space="0" w:color="auto"/>
      </w:divBdr>
    </w:div>
    <w:div w:id="659310273">
      <w:bodyDiv w:val="1"/>
      <w:marLeft w:val="0"/>
      <w:marRight w:val="0"/>
      <w:marTop w:val="0"/>
      <w:marBottom w:val="0"/>
      <w:divBdr>
        <w:top w:val="none" w:sz="0" w:space="0" w:color="auto"/>
        <w:left w:val="none" w:sz="0" w:space="0" w:color="auto"/>
        <w:bottom w:val="none" w:sz="0" w:space="0" w:color="auto"/>
        <w:right w:val="none" w:sz="0" w:space="0" w:color="auto"/>
      </w:divBdr>
    </w:div>
    <w:div w:id="689455038">
      <w:bodyDiv w:val="1"/>
      <w:marLeft w:val="0"/>
      <w:marRight w:val="0"/>
      <w:marTop w:val="0"/>
      <w:marBottom w:val="0"/>
      <w:divBdr>
        <w:top w:val="none" w:sz="0" w:space="0" w:color="auto"/>
        <w:left w:val="none" w:sz="0" w:space="0" w:color="auto"/>
        <w:bottom w:val="none" w:sz="0" w:space="0" w:color="auto"/>
        <w:right w:val="none" w:sz="0" w:space="0" w:color="auto"/>
      </w:divBdr>
    </w:div>
    <w:div w:id="694159553">
      <w:bodyDiv w:val="1"/>
      <w:marLeft w:val="0"/>
      <w:marRight w:val="0"/>
      <w:marTop w:val="0"/>
      <w:marBottom w:val="0"/>
      <w:divBdr>
        <w:top w:val="none" w:sz="0" w:space="0" w:color="auto"/>
        <w:left w:val="none" w:sz="0" w:space="0" w:color="auto"/>
        <w:bottom w:val="none" w:sz="0" w:space="0" w:color="auto"/>
        <w:right w:val="none" w:sz="0" w:space="0" w:color="auto"/>
      </w:divBdr>
    </w:div>
    <w:div w:id="702633832">
      <w:bodyDiv w:val="1"/>
      <w:marLeft w:val="0"/>
      <w:marRight w:val="0"/>
      <w:marTop w:val="0"/>
      <w:marBottom w:val="0"/>
      <w:divBdr>
        <w:top w:val="none" w:sz="0" w:space="0" w:color="auto"/>
        <w:left w:val="none" w:sz="0" w:space="0" w:color="auto"/>
        <w:bottom w:val="none" w:sz="0" w:space="0" w:color="auto"/>
        <w:right w:val="none" w:sz="0" w:space="0" w:color="auto"/>
      </w:divBdr>
    </w:div>
    <w:div w:id="717315929">
      <w:bodyDiv w:val="1"/>
      <w:marLeft w:val="0"/>
      <w:marRight w:val="0"/>
      <w:marTop w:val="0"/>
      <w:marBottom w:val="0"/>
      <w:divBdr>
        <w:top w:val="none" w:sz="0" w:space="0" w:color="auto"/>
        <w:left w:val="none" w:sz="0" w:space="0" w:color="auto"/>
        <w:bottom w:val="none" w:sz="0" w:space="0" w:color="auto"/>
        <w:right w:val="none" w:sz="0" w:space="0" w:color="auto"/>
      </w:divBdr>
    </w:div>
    <w:div w:id="725571597">
      <w:bodyDiv w:val="1"/>
      <w:marLeft w:val="0"/>
      <w:marRight w:val="0"/>
      <w:marTop w:val="0"/>
      <w:marBottom w:val="0"/>
      <w:divBdr>
        <w:top w:val="none" w:sz="0" w:space="0" w:color="auto"/>
        <w:left w:val="none" w:sz="0" w:space="0" w:color="auto"/>
        <w:bottom w:val="none" w:sz="0" w:space="0" w:color="auto"/>
        <w:right w:val="none" w:sz="0" w:space="0" w:color="auto"/>
      </w:divBdr>
    </w:div>
    <w:div w:id="765812192">
      <w:bodyDiv w:val="1"/>
      <w:marLeft w:val="0"/>
      <w:marRight w:val="0"/>
      <w:marTop w:val="0"/>
      <w:marBottom w:val="0"/>
      <w:divBdr>
        <w:top w:val="none" w:sz="0" w:space="0" w:color="auto"/>
        <w:left w:val="none" w:sz="0" w:space="0" w:color="auto"/>
        <w:bottom w:val="none" w:sz="0" w:space="0" w:color="auto"/>
        <w:right w:val="none" w:sz="0" w:space="0" w:color="auto"/>
      </w:divBdr>
    </w:div>
    <w:div w:id="774323300">
      <w:bodyDiv w:val="1"/>
      <w:marLeft w:val="0"/>
      <w:marRight w:val="0"/>
      <w:marTop w:val="0"/>
      <w:marBottom w:val="0"/>
      <w:divBdr>
        <w:top w:val="none" w:sz="0" w:space="0" w:color="auto"/>
        <w:left w:val="none" w:sz="0" w:space="0" w:color="auto"/>
        <w:bottom w:val="none" w:sz="0" w:space="0" w:color="auto"/>
        <w:right w:val="none" w:sz="0" w:space="0" w:color="auto"/>
      </w:divBdr>
      <w:divsChild>
        <w:div w:id="1853909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481790">
      <w:bodyDiv w:val="1"/>
      <w:marLeft w:val="0"/>
      <w:marRight w:val="0"/>
      <w:marTop w:val="0"/>
      <w:marBottom w:val="0"/>
      <w:divBdr>
        <w:top w:val="none" w:sz="0" w:space="0" w:color="auto"/>
        <w:left w:val="none" w:sz="0" w:space="0" w:color="auto"/>
        <w:bottom w:val="none" w:sz="0" w:space="0" w:color="auto"/>
        <w:right w:val="none" w:sz="0" w:space="0" w:color="auto"/>
      </w:divBdr>
    </w:div>
    <w:div w:id="829557844">
      <w:bodyDiv w:val="1"/>
      <w:marLeft w:val="0"/>
      <w:marRight w:val="0"/>
      <w:marTop w:val="0"/>
      <w:marBottom w:val="0"/>
      <w:divBdr>
        <w:top w:val="none" w:sz="0" w:space="0" w:color="auto"/>
        <w:left w:val="none" w:sz="0" w:space="0" w:color="auto"/>
        <w:bottom w:val="none" w:sz="0" w:space="0" w:color="auto"/>
        <w:right w:val="none" w:sz="0" w:space="0" w:color="auto"/>
      </w:divBdr>
    </w:div>
    <w:div w:id="844249590">
      <w:bodyDiv w:val="1"/>
      <w:marLeft w:val="0"/>
      <w:marRight w:val="0"/>
      <w:marTop w:val="0"/>
      <w:marBottom w:val="0"/>
      <w:divBdr>
        <w:top w:val="none" w:sz="0" w:space="0" w:color="auto"/>
        <w:left w:val="none" w:sz="0" w:space="0" w:color="auto"/>
        <w:bottom w:val="none" w:sz="0" w:space="0" w:color="auto"/>
        <w:right w:val="none" w:sz="0" w:space="0" w:color="auto"/>
      </w:divBdr>
    </w:div>
    <w:div w:id="906190126">
      <w:bodyDiv w:val="1"/>
      <w:marLeft w:val="0"/>
      <w:marRight w:val="0"/>
      <w:marTop w:val="0"/>
      <w:marBottom w:val="0"/>
      <w:divBdr>
        <w:top w:val="none" w:sz="0" w:space="0" w:color="auto"/>
        <w:left w:val="none" w:sz="0" w:space="0" w:color="auto"/>
        <w:bottom w:val="none" w:sz="0" w:space="0" w:color="auto"/>
        <w:right w:val="none" w:sz="0" w:space="0" w:color="auto"/>
      </w:divBdr>
    </w:div>
    <w:div w:id="919557582">
      <w:bodyDiv w:val="1"/>
      <w:marLeft w:val="0"/>
      <w:marRight w:val="0"/>
      <w:marTop w:val="0"/>
      <w:marBottom w:val="0"/>
      <w:divBdr>
        <w:top w:val="none" w:sz="0" w:space="0" w:color="auto"/>
        <w:left w:val="none" w:sz="0" w:space="0" w:color="auto"/>
        <w:bottom w:val="none" w:sz="0" w:space="0" w:color="auto"/>
        <w:right w:val="none" w:sz="0" w:space="0" w:color="auto"/>
      </w:divBdr>
      <w:divsChild>
        <w:div w:id="171261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767108">
      <w:bodyDiv w:val="1"/>
      <w:marLeft w:val="0"/>
      <w:marRight w:val="0"/>
      <w:marTop w:val="0"/>
      <w:marBottom w:val="0"/>
      <w:divBdr>
        <w:top w:val="none" w:sz="0" w:space="0" w:color="auto"/>
        <w:left w:val="none" w:sz="0" w:space="0" w:color="auto"/>
        <w:bottom w:val="none" w:sz="0" w:space="0" w:color="auto"/>
        <w:right w:val="none" w:sz="0" w:space="0" w:color="auto"/>
      </w:divBdr>
    </w:div>
    <w:div w:id="979458072">
      <w:bodyDiv w:val="1"/>
      <w:marLeft w:val="0"/>
      <w:marRight w:val="0"/>
      <w:marTop w:val="0"/>
      <w:marBottom w:val="0"/>
      <w:divBdr>
        <w:top w:val="none" w:sz="0" w:space="0" w:color="auto"/>
        <w:left w:val="none" w:sz="0" w:space="0" w:color="auto"/>
        <w:bottom w:val="none" w:sz="0" w:space="0" w:color="auto"/>
        <w:right w:val="none" w:sz="0" w:space="0" w:color="auto"/>
      </w:divBdr>
    </w:div>
    <w:div w:id="996767196">
      <w:bodyDiv w:val="1"/>
      <w:marLeft w:val="0"/>
      <w:marRight w:val="0"/>
      <w:marTop w:val="0"/>
      <w:marBottom w:val="0"/>
      <w:divBdr>
        <w:top w:val="none" w:sz="0" w:space="0" w:color="auto"/>
        <w:left w:val="none" w:sz="0" w:space="0" w:color="auto"/>
        <w:bottom w:val="none" w:sz="0" w:space="0" w:color="auto"/>
        <w:right w:val="none" w:sz="0" w:space="0" w:color="auto"/>
      </w:divBdr>
    </w:div>
    <w:div w:id="1001008835">
      <w:bodyDiv w:val="1"/>
      <w:marLeft w:val="0"/>
      <w:marRight w:val="0"/>
      <w:marTop w:val="0"/>
      <w:marBottom w:val="0"/>
      <w:divBdr>
        <w:top w:val="none" w:sz="0" w:space="0" w:color="auto"/>
        <w:left w:val="none" w:sz="0" w:space="0" w:color="auto"/>
        <w:bottom w:val="none" w:sz="0" w:space="0" w:color="auto"/>
        <w:right w:val="none" w:sz="0" w:space="0" w:color="auto"/>
      </w:divBdr>
    </w:div>
    <w:div w:id="1034234750">
      <w:bodyDiv w:val="1"/>
      <w:marLeft w:val="0"/>
      <w:marRight w:val="0"/>
      <w:marTop w:val="0"/>
      <w:marBottom w:val="0"/>
      <w:divBdr>
        <w:top w:val="none" w:sz="0" w:space="0" w:color="auto"/>
        <w:left w:val="none" w:sz="0" w:space="0" w:color="auto"/>
        <w:bottom w:val="none" w:sz="0" w:space="0" w:color="auto"/>
        <w:right w:val="none" w:sz="0" w:space="0" w:color="auto"/>
      </w:divBdr>
    </w:div>
    <w:div w:id="1056512420">
      <w:bodyDiv w:val="1"/>
      <w:marLeft w:val="0"/>
      <w:marRight w:val="0"/>
      <w:marTop w:val="0"/>
      <w:marBottom w:val="0"/>
      <w:divBdr>
        <w:top w:val="none" w:sz="0" w:space="0" w:color="auto"/>
        <w:left w:val="none" w:sz="0" w:space="0" w:color="auto"/>
        <w:bottom w:val="none" w:sz="0" w:space="0" w:color="auto"/>
        <w:right w:val="none" w:sz="0" w:space="0" w:color="auto"/>
      </w:divBdr>
    </w:div>
    <w:div w:id="1056582848">
      <w:bodyDiv w:val="1"/>
      <w:marLeft w:val="0"/>
      <w:marRight w:val="0"/>
      <w:marTop w:val="0"/>
      <w:marBottom w:val="0"/>
      <w:divBdr>
        <w:top w:val="none" w:sz="0" w:space="0" w:color="auto"/>
        <w:left w:val="none" w:sz="0" w:space="0" w:color="auto"/>
        <w:bottom w:val="none" w:sz="0" w:space="0" w:color="auto"/>
        <w:right w:val="none" w:sz="0" w:space="0" w:color="auto"/>
      </w:divBdr>
    </w:div>
    <w:div w:id="1086657681">
      <w:bodyDiv w:val="1"/>
      <w:marLeft w:val="0"/>
      <w:marRight w:val="0"/>
      <w:marTop w:val="0"/>
      <w:marBottom w:val="0"/>
      <w:divBdr>
        <w:top w:val="none" w:sz="0" w:space="0" w:color="auto"/>
        <w:left w:val="none" w:sz="0" w:space="0" w:color="auto"/>
        <w:bottom w:val="none" w:sz="0" w:space="0" w:color="auto"/>
        <w:right w:val="none" w:sz="0" w:space="0" w:color="auto"/>
      </w:divBdr>
    </w:div>
    <w:div w:id="1125544998">
      <w:bodyDiv w:val="1"/>
      <w:marLeft w:val="0"/>
      <w:marRight w:val="0"/>
      <w:marTop w:val="0"/>
      <w:marBottom w:val="0"/>
      <w:divBdr>
        <w:top w:val="none" w:sz="0" w:space="0" w:color="auto"/>
        <w:left w:val="none" w:sz="0" w:space="0" w:color="auto"/>
        <w:bottom w:val="none" w:sz="0" w:space="0" w:color="auto"/>
        <w:right w:val="none" w:sz="0" w:space="0" w:color="auto"/>
      </w:divBdr>
    </w:div>
    <w:div w:id="1130513786">
      <w:bodyDiv w:val="1"/>
      <w:marLeft w:val="0"/>
      <w:marRight w:val="0"/>
      <w:marTop w:val="0"/>
      <w:marBottom w:val="0"/>
      <w:divBdr>
        <w:top w:val="none" w:sz="0" w:space="0" w:color="auto"/>
        <w:left w:val="none" w:sz="0" w:space="0" w:color="auto"/>
        <w:bottom w:val="none" w:sz="0" w:space="0" w:color="auto"/>
        <w:right w:val="none" w:sz="0" w:space="0" w:color="auto"/>
      </w:divBdr>
    </w:div>
    <w:div w:id="1130629417">
      <w:bodyDiv w:val="1"/>
      <w:marLeft w:val="0"/>
      <w:marRight w:val="0"/>
      <w:marTop w:val="0"/>
      <w:marBottom w:val="0"/>
      <w:divBdr>
        <w:top w:val="none" w:sz="0" w:space="0" w:color="auto"/>
        <w:left w:val="none" w:sz="0" w:space="0" w:color="auto"/>
        <w:bottom w:val="none" w:sz="0" w:space="0" w:color="auto"/>
        <w:right w:val="none" w:sz="0" w:space="0" w:color="auto"/>
      </w:divBdr>
    </w:div>
    <w:div w:id="1132409038">
      <w:bodyDiv w:val="1"/>
      <w:marLeft w:val="0"/>
      <w:marRight w:val="0"/>
      <w:marTop w:val="0"/>
      <w:marBottom w:val="0"/>
      <w:divBdr>
        <w:top w:val="none" w:sz="0" w:space="0" w:color="auto"/>
        <w:left w:val="none" w:sz="0" w:space="0" w:color="auto"/>
        <w:bottom w:val="none" w:sz="0" w:space="0" w:color="auto"/>
        <w:right w:val="none" w:sz="0" w:space="0" w:color="auto"/>
      </w:divBdr>
    </w:div>
    <w:div w:id="1158884153">
      <w:bodyDiv w:val="1"/>
      <w:marLeft w:val="0"/>
      <w:marRight w:val="0"/>
      <w:marTop w:val="0"/>
      <w:marBottom w:val="0"/>
      <w:divBdr>
        <w:top w:val="none" w:sz="0" w:space="0" w:color="auto"/>
        <w:left w:val="none" w:sz="0" w:space="0" w:color="auto"/>
        <w:bottom w:val="none" w:sz="0" w:space="0" w:color="auto"/>
        <w:right w:val="none" w:sz="0" w:space="0" w:color="auto"/>
      </w:divBdr>
    </w:div>
    <w:div w:id="1170297463">
      <w:bodyDiv w:val="1"/>
      <w:marLeft w:val="0"/>
      <w:marRight w:val="0"/>
      <w:marTop w:val="0"/>
      <w:marBottom w:val="0"/>
      <w:divBdr>
        <w:top w:val="none" w:sz="0" w:space="0" w:color="auto"/>
        <w:left w:val="none" w:sz="0" w:space="0" w:color="auto"/>
        <w:bottom w:val="none" w:sz="0" w:space="0" w:color="auto"/>
        <w:right w:val="none" w:sz="0" w:space="0" w:color="auto"/>
      </w:divBdr>
    </w:div>
    <w:div w:id="1171601561">
      <w:bodyDiv w:val="1"/>
      <w:marLeft w:val="0"/>
      <w:marRight w:val="0"/>
      <w:marTop w:val="0"/>
      <w:marBottom w:val="0"/>
      <w:divBdr>
        <w:top w:val="none" w:sz="0" w:space="0" w:color="auto"/>
        <w:left w:val="none" w:sz="0" w:space="0" w:color="auto"/>
        <w:bottom w:val="none" w:sz="0" w:space="0" w:color="auto"/>
        <w:right w:val="none" w:sz="0" w:space="0" w:color="auto"/>
      </w:divBdr>
    </w:div>
    <w:div w:id="1177578975">
      <w:bodyDiv w:val="1"/>
      <w:marLeft w:val="0"/>
      <w:marRight w:val="0"/>
      <w:marTop w:val="0"/>
      <w:marBottom w:val="0"/>
      <w:divBdr>
        <w:top w:val="none" w:sz="0" w:space="0" w:color="auto"/>
        <w:left w:val="none" w:sz="0" w:space="0" w:color="auto"/>
        <w:bottom w:val="none" w:sz="0" w:space="0" w:color="auto"/>
        <w:right w:val="none" w:sz="0" w:space="0" w:color="auto"/>
      </w:divBdr>
    </w:div>
    <w:div w:id="1196117612">
      <w:bodyDiv w:val="1"/>
      <w:marLeft w:val="0"/>
      <w:marRight w:val="0"/>
      <w:marTop w:val="0"/>
      <w:marBottom w:val="0"/>
      <w:divBdr>
        <w:top w:val="none" w:sz="0" w:space="0" w:color="auto"/>
        <w:left w:val="none" w:sz="0" w:space="0" w:color="auto"/>
        <w:bottom w:val="none" w:sz="0" w:space="0" w:color="auto"/>
        <w:right w:val="none" w:sz="0" w:space="0" w:color="auto"/>
      </w:divBdr>
    </w:div>
    <w:div w:id="1220556229">
      <w:bodyDiv w:val="1"/>
      <w:marLeft w:val="0"/>
      <w:marRight w:val="0"/>
      <w:marTop w:val="0"/>
      <w:marBottom w:val="0"/>
      <w:divBdr>
        <w:top w:val="none" w:sz="0" w:space="0" w:color="auto"/>
        <w:left w:val="none" w:sz="0" w:space="0" w:color="auto"/>
        <w:bottom w:val="none" w:sz="0" w:space="0" w:color="auto"/>
        <w:right w:val="none" w:sz="0" w:space="0" w:color="auto"/>
      </w:divBdr>
    </w:div>
    <w:div w:id="1234507527">
      <w:bodyDiv w:val="1"/>
      <w:marLeft w:val="0"/>
      <w:marRight w:val="0"/>
      <w:marTop w:val="0"/>
      <w:marBottom w:val="0"/>
      <w:divBdr>
        <w:top w:val="none" w:sz="0" w:space="0" w:color="auto"/>
        <w:left w:val="none" w:sz="0" w:space="0" w:color="auto"/>
        <w:bottom w:val="none" w:sz="0" w:space="0" w:color="auto"/>
        <w:right w:val="none" w:sz="0" w:space="0" w:color="auto"/>
      </w:divBdr>
    </w:div>
    <w:div w:id="1270240906">
      <w:bodyDiv w:val="1"/>
      <w:marLeft w:val="0"/>
      <w:marRight w:val="0"/>
      <w:marTop w:val="0"/>
      <w:marBottom w:val="0"/>
      <w:divBdr>
        <w:top w:val="none" w:sz="0" w:space="0" w:color="auto"/>
        <w:left w:val="none" w:sz="0" w:space="0" w:color="auto"/>
        <w:bottom w:val="none" w:sz="0" w:space="0" w:color="auto"/>
        <w:right w:val="none" w:sz="0" w:space="0" w:color="auto"/>
      </w:divBdr>
    </w:div>
    <w:div w:id="1271281633">
      <w:bodyDiv w:val="1"/>
      <w:marLeft w:val="0"/>
      <w:marRight w:val="0"/>
      <w:marTop w:val="0"/>
      <w:marBottom w:val="0"/>
      <w:divBdr>
        <w:top w:val="none" w:sz="0" w:space="0" w:color="auto"/>
        <w:left w:val="none" w:sz="0" w:space="0" w:color="auto"/>
        <w:bottom w:val="none" w:sz="0" w:space="0" w:color="auto"/>
        <w:right w:val="none" w:sz="0" w:space="0" w:color="auto"/>
      </w:divBdr>
    </w:div>
    <w:div w:id="1275093955">
      <w:bodyDiv w:val="1"/>
      <w:marLeft w:val="0"/>
      <w:marRight w:val="0"/>
      <w:marTop w:val="0"/>
      <w:marBottom w:val="0"/>
      <w:divBdr>
        <w:top w:val="none" w:sz="0" w:space="0" w:color="auto"/>
        <w:left w:val="none" w:sz="0" w:space="0" w:color="auto"/>
        <w:bottom w:val="none" w:sz="0" w:space="0" w:color="auto"/>
        <w:right w:val="none" w:sz="0" w:space="0" w:color="auto"/>
      </w:divBdr>
    </w:div>
    <w:div w:id="1337070647">
      <w:bodyDiv w:val="1"/>
      <w:marLeft w:val="0"/>
      <w:marRight w:val="0"/>
      <w:marTop w:val="0"/>
      <w:marBottom w:val="0"/>
      <w:divBdr>
        <w:top w:val="none" w:sz="0" w:space="0" w:color="auto"/>
        <w:left w:val="none" w:sz="0" w:space="0" w:color="auto"/>
        <w:bottom w:val="none" w:sz="0" w:space="0" w:color="auto"/>
        <w:right w:val="none" w:sz="0" w:space="0" w:color="auto"/>
      </w:divBdr>
    </w:div>
    <w:div w:id="1345590200">
      <w:bodyDiv w:val="1"/>
      <w:marLeft w:val="0"/>
      <w:marRight w:val="0"/>
      <w:marTop w:val="0"/>
      <w:marBottom w:val="0"/>
      <w:divBdr>
        <w:top w:val="none" w:sz="0" w:space="0" w:color="auto"/>
        <w:left w:val="none" w:sz="0" w:space="0" w:color="auto"/>
        <w:bottom w:val="none" w:sz="0" w:space="0" w:color="auto"/>
        <w:right w:val="none" w:sz="0" w:space="0" w:color="auto"/>
      </w:divBdr>
    </w:div>
    <w:div w:id="1384712603">
      <w:bodyDiv w:val="1"/>
      <w:marLeft w:val="0"/>
      <w:marRight w:val="0"/>
      <w:marTop w:val="0"/>
      <w:marBottom w:val="0"/>
      <w:divBdr>
        <w:top w:val="none" w:sz="0" w:space="0" w:color="auto"/>
        <w:left w:val="none" w:sz="0" w:space="0" w:color="auto"/>
        <w:bottom w:val="none" w:sz="0" w:space="0" w:color="auto"/>
        <w:right w:val="none" w:sz="0" w:space="0" w:color="auto"/>
      </w:divBdr>
    </w:div>
    <w:div w:id="1421218523">
      <w:bodyDiv w:val="1"/>
      <w:marLeft w:val="0"/>
      <w:marRight w:val="0"/>
      <w:marTop w:val="0"/>
      <w:marBottom w:val="0"/>
      <w:divBdr>
        <w:top w:val="none" w:sz="0" w:space="0" w:color="auto"/>
        <w:left w:val="none" w:sz="0" w:space="0" w:color="auto"/>
        <w:bottom w:val="none" w:sz="0" w:space="0" w:color="auto"/>
        <w:right w:val="none" w:sz="0" w:space="0" w:color="auto"/>
      </w:divBdr>
    </w:div>
    <w:div w:id="1421682799">
      <w:bodyDiv w:val="1"/>
      <w:marLeft w:val="0"/>
      <w:marRight w:val="0"/>
      <w:marTop w:val="0"/>
      <w:marBottom w:val="0"/>
      <w:divBdr>
        <w:top w:val="none" w:sz="0" w:space="0" w:color="auto"/>
        <w:left w:val="none" w:sz="0" w:space="0" w:color="auto"/>
        <w:bottom w:val="none" w:sz="0" w:space="0" w:color="auto"/>
        <w:right w:val="none" w:sz="0" w:space="0" w:color="auto"/>
      </w:divBdr>
    </w:div>
    <w:div w:id="1431245094">
      <w:bodyDiv w:val="1"/>
      <w:marLeft w:val="0"/>
      <w:marRight w:val="0"/>
      <w:marTop w:val="0"/>
      <w:marBottom w:val="0"/>
      <w:divBdr>
        <w:top w:val="none" w:sz="0" w:space="0" w:color="auto"/>
        <w:left w:val="none" w:sz="0" w:space="0" w:color="auto"/>
        <w:bottom w:val="none" w:sz="0" w:space="0" w:color="auto"/>
        <w:right w:val="none" w:sz="0" w:space="0" w:color="auto"/>
      </w:divBdr>
    </w:div>
    <w:div w:id="1451432767">
      <w:bodyDiv w:val="1"/>
      <w:marLeft w:val="0"/>
      <w:marRight w:val="0"/>
      <w:marTop w:val="0"/>
      <w:marBottom w:val="0"/>
      <w:divBdr>
        <w:top w:val="none" w:sz="0" w:space="0" w:color="auto"/>
        <w:left w:val="none" w:sz="0" w:space="0" w:color="auto"/>
        <w:bottom w:val="none" w:sz="0" w:space="0" w:color="auto"/>
        <w:right w:val="none" w:sz="0" w:space="0" w:color="auto"/>
      </w:divBdr>
    </w:div>
    <w:div w:id="1461730513">
      <w:bodyDiv w:val="1"/>
      <w:marLeft w:val="0"/>
      <w:marRight w:val="0"/>
      <w:marTop w:val="0"/>
      <w:marBottom w:val="0"/>
      <w:divBdr>
        <w:top w:val="none" w:sz="0" w:space="0" w:color="auto"/>
        <w:left w:val="none" w:sz="0" w:space="0" w:color="auto"/>
        <w:bottom w:val="none" w:sz="0" w:space="0" w:color="auto"/>
        <w:right w:val="none" w:sz="0" w:space="0" w:color="auto"/>
      </w:divBdr>
      <w:divsChild>
        <w:div w:id="1070226834">
          <w:marLeft w:val="0"/>
          <w:marRight w:val="0"/>
          <w:marTop w:val="0"/>
          <w:marBottom w:val="0"/>
          <w:divBdr>
            <w:top w:val="none" w:sz="0" w:space="0" w:color="auto"/>
            <w:left w:val="none" w:sz="0" w:space="0" w:color="auto"/>
            <w:bottom w:val="none" w:sz="0" w:space="0" w:color="auto"/>
            <w:right w:val="none" w:sz="0" w:space="0" w:color="auto"/>
          </w:divBdr>
        </w:div>
      </w:divsChild>
    </w:div>
    <w:div w:id="1467619714">
      <w:bodyDiv w:val="1"/>
      <w:marLeft w:val="0"/>
      <w:marRight w:val="0"/>
      <w:marTop w:val="0"/>
      <w:marBottom w:val="0"/>
      <w:divBdr>
        <w:top w:val="none" w:sz="0" w:space="0" w:color="auto"/>
        <w:left w:val="none" w:sz="0" w:space="0" w:color="auto"/>
        <w:bottom w:val="none" w:sz="0" w:space="0" w:color="auto"/>
        <w:right w:val="none" w:sz="0" w:space="0" w:color="auto"/>
      </w:divBdr>
    </w:div>
    <w:div w:id="1491941668">
      <w:bodyDiv w:val="1"/>
      <w:marLeft w:val="0"/>
      <w:marRight w:val="0"/>
      <w:marTop w:val="0"/>
      <w:marBottom w:val="0"/>
      <w:divBdr>
        <w:top w:val="none" w:sz="0" w:space="0" w:color="auto"/>
        <w:left w:val="none" w:sz="0" w:space="0" w:color="auto"/>
        <w:bottom w:val="none" w:sz="0" w:space="0" w:color="auto"/>
        <w:right w:val="none" w:sz="0" w:space="0" w:color="auto"/>
      </w:divBdr>
    </w:div>
    <w:div w:id="1503004520">
      <w:bodyDiv w:val="1"/>
      <w:marLeft w:val="0"/>
      <w:marRight w:val="0"/>
      <w:marTop w:val="0"/>
      <w:marBottom w:val="0"/>
      <w:divBdr>
        <w:top w:val="none" w:sz="0" w:space="0" w:color="auto"/>
        <w:left w:val="none" w:sz="0" w:space="0" w:color="auto"/>
        <w:bottom w:val="none" w:sz="0" w:space="0" w:color="auto"/>
        <w:right w:val="none" w:sz="0" w:space="0" w:color="auto"/>
      </w:divBdr>
    </w:div>
    <w:div w:id="1528371622">
      <w:bodyDiv w:val="1"/>
      <w:marLeft w:val="0"/>
      <w:marRight w:val="0"/>
      <w:marTop w:val="0"/>
      <w:marBottom w:val="0"/>
      <w:divBdr>
        <w:top w:val="none" w:sz="0" w:space="0" w:color="auto"/>
        <w:left w:val="none" w:sz="0" w:space="0" w:color="auto"/>
        <w:bottom w:val="none" w:sz="0" w:space="0" w:color="auto"/>
        <w:right w:val="none" w:sz="0" w:space="0" w:color="auto"/>
      </w:divBdr>
    </w:div>
    <w:div w:id="1549955470">
      <w:bodyDiv w:val="1"/>
      <w:marLeft w:val="0"/>
      <w:marRight w:val="0"/>
      <w:marTop w:val="0"/>
      <w:marBottom w:val="0"/>
      <w:divBdr>
        <w:top w:val="none" w:sz="0" w:space="0" w:color="auto"/>
        <w:left w:val="none" w:sz="0" w:space="0" w:color="auto"/>
        <w:bottom w:val="none" w:sz="0" w:space="0" w:color="auto"/>
        <w:right w:val="none" w:sz="0" w:space="0" w:color="auto"/>
      </w:divBdr>
    </w:div>
    <w:div w:id="1571307111">
      <w:bodyDiv w:val="1"/>
      <w:marLeft w:val="0"/>
      <w:marRight w:val="0"/>
      <w:marTop w:val="0"/>
      <w:marBottom w:val="0"/>
      <w:divBdr>
        <w:top w:val="none" w:sz="0" w:space="0" w:color="auto"/>
        <w:left w:val="none" w:sz="0" w:space="0" w:color="auto"/>
        <w:bottom w:val="none" w:sz="0" w:space="0" w:color="auto"/>
        <w:right w:val="none" w:sz="0" w:space="0" w:color="auto"/>
      </w:divBdr>
    </w:div>
    <w:div w:id="1571380745">
      <w:bodyDiv w:val="1"/>
      <w:marLeft w:val="0"/>
      <w:marRight w:val="0"/>
      <w:marTop w:val="0"/>
      <w:marBottom w:val="0"/>
      <w:divBdr>
        <w:top w:val="none" w:sz="0" w:space="0" w:color="auto"/>
        <w:left w:val="none" w:sz="0" w:space="0" w:color="auto"/>
        <w:bottom w:val="none" w:sz="0" w:space="0" w:color="auto"/>
        <w:right w:val="none" w:sz="0" w:space="0" w:color="auto"/>
      </w:divBdr>
    </w:div>
    <w:div w:id="1577713716">
      <w:bodyDiv w:val="1"/>
      <w:marLeft w:val="0"/>
      <w:marRight w:val="0"/>
      <w:marTop w:val="0"/>
      <w:marBottom w:val="0"/>
      <w:divBdr>
        <w:top w:val="none" w:sz="0" w:space="0" w:color="auto"/>
        <w:left w:val="none" w:sz="0" w:space="0" w:color="auto"/>
        <w:bottom w:val="none" w:sz="0" w:space="0" w:color="auto"/>
        <w:right w:val="none" w:sz="0" w:space="0" w:color="auto"/>
      </w:divBdr>
    </w:div>
    <w:div w:id="1592397627">
      <w:bodyDiv w:val="1"/>
      <w:marLeft w:val="0"/>
      <w:marRight w:val="0"/>
      <w:marTop w:val="0"/>
      <w:marBottom w:val="0"/>
      <w:divBdr>
        <w:top w:val="none" w:sz="0" w:space="0" w:color="auto"/>
        <w:left w:val="none" w:sz="0" w:space="0" w:color="auto"/>
        <w:bottom w:val="none" w:sz="0" w:space="0" w:color="auto"/>
        <w:right w:val="none" w:sz="0" w:space="0" w:color="auto"/>
      </w:divBdr>
    </w:div>
    <w:div w:id="1598829030">
      <w:bodyDiv w:val="1"/>
      <w:marLeft w:val="0"/>
      <w:marRight w:val="0"/>
      <w:marTop w:val="0"/>
      <w:marBottom w:val="0"/>
      <w:divBdr>
        <w:top w:val="none" w:sz="0" w:space="0" w:color="auto"/>
        <w:left w:val="none" w:sz="0" w:space="0" w:color="auto"/>
        <w:bottom w:val="none" w:sz="0" w:space="0" w:color="auto"/>
        <w:right w:val="none" w:sz="0" w:space="0" w:color="auto"/>
      </w:divBdr>
    </w:div>
    <w:div w:id="1613244185">
      <w:bodyDiv w:val="1"/>
      <w:marLeft w:val="0"/>
      <w:marRight w:val="0"/>
      <w:marTop w:val="0"/>
      <w:marBottom w:val="0"/>
      <w:divBdr>
        <w:top w:val="none" w:sz="0" w:space="0" w:color="auto"/>
        <w:left w:val="none" w:sz="0" w:space="0" w:color="auto"/>
        <w:bottom w:val="none" w:sz="0" w:space="0" w:color="auto"/>
        <w:right w:val="none" w:sz="0" w:space="0" w:color="auto"/>
      </w:divBdr>
    </w:div>
    <w:div w:id="1624770013">
      <w:bodyDiv w:val="1"/>
      <w:marLeft w:val="0"/>
      <w:marRight w:val="0"/>
      <w:marTop w:val="0"/>
      <w:marBottom w:val="0"/>
      <w:divBdr>
        <w:top w:val="none" w:sz="0" w:space="0" w:color="auto"/>
        <w:left w:val="none" w:sz="0" w:space="0" w:color="auto"/>
        <w:bottom w:val="none" w:sz="0" w:space="0" w:color="auto"/>
        <w:right w:val="none" w:sz="0" w:space="0" w:color="auto"/>
      </w:divBdr>
    </w:div>
    <w:div w:id="1628122388">
      <w:bodyDiv w:val="1"/>
      <w:marLeft w:val="0"/>
      <w:marRight w:val="0"/>
      <w:marTop w:val="0"/>
      <w:marBottom w:val="0"/>
      <w:divBdr>
        <w:top w:val="none" w:sz="0" w:space="0" w:color="auto"/>
        <w:left w:val="none" w:sz="0" w:space="0" w:color="auto"/>
        <w:bottom w:val="none" w:sz="0" w:space="0" w:color="auto"/>
        <w:right w:val="none" w:sz="0" w:space="0" w:color="auto"/>
      </w:divBdr>
    </w:div>
    <w:div w:id="1629623128">
      <w:bodyDiv w:val="1"/>
      <w:marLeft w:val="0"/>
      <w:marRight w:val="0"/>
      <w:marTop w:val="0"/>
      <w:marBottom w:val="0"/>
      <w:divBdr>
        <w:top w:val="none" w:sz="0" w:space="0" w:color="auto"/>
        <w:left w:val="none" w:sz="0" w:space="0" w:color="auto"/>
        <w:bottom w:val="none" w:sz="0" w:space="0" w:color="auto"/>
        <w:right w:val="none" w:sz="0" w:space="0" w:color="auto"/>
      </w:divBdr>
    </w:div>
    <w:div w:id="1635330837">
      <w:bodyDiv w:val="1"/>
      <w:marLeft w:val="0"/>
      <w:marRight w:val="0"/>
      <w:marTop w:val="0"/>
      <w:marBottom w:val="0"/>
      <w:divBdr>
        <w:top w:val="none" w:sz="0" w:space="0" w:color="auto"/>
        <w:left w:val="none" w:sz="0" w:space="0" w:color="auto"/>
        <w:bottom w:val="none" w:sz="0" w:space="0" w:color="auto"/>
        <w:right w:val="none" w:sz="0" w:space="0" w:color="auto"/>
      </w:divBdr>
    </w:div>
    <w:div w:id="1639260363">
      <w:bodyDiv w:val="1"/>
      <w:marLeft w:val="0"/>
      <w:marRight w:val="0"/>
      <w:marTop w:val="0"/>
      <w:marBottom w:val="0"/>
      <w:divBdr>
        <w:top w:val="none" w:sz="0" w:space="0" w:color="auto"/>
        <w:left w:val="none" w:sz="0" w:space="0" w:color="auto"/>
        <w:bottom w:val="none" w:sz="0" w:space="0" w:color="auto"/>
        <w:right w:val="none" w:sz="0" w:space="0" w:color="auto"/>
      </w:divBdr>
    </w:div>
    <w:div w:id="1645309872">
      <w:bodyDiv w:val="1"/>
      <w:marLeft w:val="0"/>
      <w:marRight w:val="0"/>
      <w:marTop w:val="0"/>
      <w:marBottom w:val="0"/>
      <w:divBdr>
        <w:top w:val="none" w:sz="0" w:space="0" w:color="auto"/>
        <w:left w:val="none" w:sz="0" w:space="0" w:color="auto"/>
        <w:bottom w:val="none" w:sz="0" w:space="0" w:color="auto"/>
        <w:right w:val="none" w:sz="0" w:space="0" w:color="auto"/>
      </w:divBdr>
    </w:div>
    <w:div w:id="1661154605">
      <w:bodyDiv w:val="1"/>
      <w:marLeft w:val="0"/>
      <w:marRight w:val="0"/>
      <w:marTop w:val="0"/>
      <w:marBottom w:val="0"/>
      <w:divBdr>
        <w:top w:val="none" w:sz="0" w:space="0" w:color="auto"/>
        <w:left w:val="none" w:sz="0" w:space="0" w:color="auto"/>
        <w:bottom w:val="none" w:sz="0" w:space="0" w:color="auto"/>
        <w:right w:val="none" w:sz="0" w:space="0" w:color="auto"/>
      </w:divBdr>
    </w:div>
    <w:div w:id="1665670054">
      <w:bodyDiv w:val="1"/>
      <w:marLeft w:val="0"/>
      <w:marRight w:val="0"/>
      <w:marTop w:val="0"/>
      <w:marBottom w:val="0"/>
      <w:divBdr>
        <w:top w:val="none" w:sz="0" w:space="0" w:color="auto"/>
        <w:left w:val="none" w:sz="0" w:space="0" w:color="auto"/>
        <w:bottom w:val="none" w:sz="0" w:space="0" w:color="auto"/>
        <w:right w:val="none" w:sz="0" w:space="0" w:color="auto"/>
      </w:divBdr>
    </w:div>
    <w:div w:id="1672024384">
      <w:bodyDiv w:val="1"/>
      <w:marLeft w:val="0"/>
      <w:marRight w:val="0"/>
      <w:marTop w:val="0"/>
      <w:marBottom w:val="0"/>
      <w:divBdr>
        <w:top w:val="none" w:sz="0" w:space="0" w:color="auto"/>
        <w:left w:val="none" w:sz="0" w:space="0" w:color="auto"/>
        <w:bottom w:val="none" w:sz="0" w:space="0" w:color="auto"/>
        <w:right w:val="none" w:sz="0" w:space="0" w:color="auto"/>
      </w:divBdr>
    </w:div>
    <w:div w:id="1716732148">
      <w:bodyDiv w:val="1"/>
      <w:marLeft w:val="0"/>
      <w:marRight w:val="0"/>
      <w:marTop w:val="0"/>
      <w:marBottom w:val="0"/>
      <w:divBdr>
        <w:top w:val="none" w:sz="0" w:space="0" w:color="auto"/>
        <w:left w:val="none" w:sz="0" w:space="0" w:color="auto"/>
        <w:bottom w:val="none" w:sz="0" w:space="0" w:color="auto"/>
        <w:right w:val="none" w:sz="0" w:space="0" w:color="auto"/>
      </w:divBdr>
    </w:div>
    <w:div w:id="1718747793">
      <w:bodyDiv w:val="1"/>
      <w:marLeft w:val="0"/>
      <w:marRight w:val="0"/>
      <w:marTop w:val="0"/>
      <w:marBottom w:val="0"/>
      <w:divBdr>
        <w:top w:val="none" w:sz="0" w:space="0" w:color="auto"/>
        <w:left w:val="none" w:sz="0" w:space="0" w:color="auto"/>
        <w:bottom w:val="none" w:sz="0" w:space="0" w:color="auto"/>
        <w:right w:val="none" w:sz="0" w:space="0" w:color="auto"/>
      </w:divBdr>
      <w:divsChild>
        <w:div w:id="1468860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0034390">
      <w:bodyDiv w:val="1"/>
      <w:marLeft w:val="0"/>
      <w:marRight w:val="0"/>
      <w:marTop w:val="0"/>
      <w:marBottom w:val="0"/>
      <w:divBdr>
        <w:top w:val="none" w:sz="0" w:space="0" w:color="auto"/>
        <w:left w:val="none" w:sz="0" w:space="0" w:color="auto"/>
        <w:bottom w:val="none" w:sz="0" w:space="0" w:color="auto"/>
        <w:right w:val="none" w:sz="0" w:space="0" w:color="auto"/>
      </w:divBdr>
    </w:div>
    <w:div w:id="1739016536">
      <w:bodyDiv w:val="1"/>
      <w:marLeft w:val="0"/>
      <w:marRight w:val="0"/>
      <w:marTop w:val="0"/>
      <w:marBottom w:val="0"/>
      <w:divBdr>
        <w:top w:val="none" w:sz="0" w:space="0" w:color="auto"/>
        <w:left w:val="none" w:sz="0" w:space="0" w:color="auto"/>
        <w:bottom w:val="none" w:sz="0" w:space="0" w:color="auto"/>
        <w:right w:val="none" w:sz="0" w:space="0" w:color="auto"/>
      </w:divBdr>
      <w:divsChild>
        <w:div w:id="428815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798242">
      <w:bodyDiv w:val="1"/>
      <w:marLeft w:val="0"/>
      <w:marRight w:val="0"/>
      <w:marTop w:val="0"/>
      <w:marBottom w:val="0"/>
      <w:divBdr>
        <w:top w:val="none" w:sz="0" w:space="0" w:color="auto"/>
        <w:left w:val="none" w:sz="0" w:space="0" w:color="auto"/>
        <w:bottom w:val="none" w:sz="0" w:space="0" w:color="auto"/>
        <w:right w:val="none" w:sz="0" w:space="0" w:color="auto"/>
      </w:divBdr>
    </w:div>
    <w:div w:id="1749771561">
      <w:bodyDiv w:val="1"/>
      <w:marLeft w:val="0"/>
      <w:marRight w:val="0"/>
      <w:marTop w:val="0"/>
      <w:marBottom w:val="0"/>
      <w:divBdr>
        <w:top w:val="none" w:sz="0" w:space="0" w:color="auto"/>
        <w:left w:val="none" w:sz="0" w:space="0" w:color="auto"/>
        <w:bottom w:val="none" w:sz="0" w:space="0" w:color="auto"/>
        <w:right w:val="none" w:sz="0" w:space="0" w:color="auto"/>
      </w:divBdr>
    </w:div>
    <w:div w:id="1760449077">
      <w:bodyDiv w:val="1"/>
      <w:marLeft w:val="0"/>
      <w:marRight w:val="0"/>
      <w:marTop w:val="0"/>
      <w:marBottom w:val="0"/>
      <w:divBdr>
        <w:top w:val="none" w:sz="0" w:space="0" w:color="auto"/>
        <w:left w:val="none" w:sz="0" w:space="0" w:color="auto"/>
        <w:bottom w:val="none" w:sz="0" w:space="0" w:color="auto"/>
        <w:right w:val="none" w:sz="0" w:space="0" w:color="auto"/>
      </w:divBdr>
    </w:div>
    <w:div w:id="1780252116">
      <w:bodyDiv w:val="1"/>
      <w:marLeft w:val="0"/>
      <w:marRight w:val="0"/>
      <w:marTop w:val="0"/>
      <w:marBottom w:val="0"/>
      <w:divBdr>
        <w:top w:val="none" w:sz="0" w:space="0" w:color="auto"/>
        <w:left w:val="none" w:sz="0" w:space="0" w:color="auto"/>
        <w:bottom w:val="none" w:sz="0" w:space="0" w:color="auto"/>
        <w:right w:val="none" w:sz="0" w:space="0" w:color="auto"/>
      </w:divBdr>
    </w:div>
    <w:div w:id="1785995135">
      <w:bodyDiv w:val="1"/>
      <w:marLeft w:val="0"/>
      <w:marRight w:val="0"/>
      <w:marTop w:val="0"/>
      <w:marBottom w:val="0"/>
      <w:divBdr>
        <w:top w:val="none" w:sz="0" w:space="0" w:color="auto"/>
        <w:left w:val="none" w:sz="0" w:space="0" w:color="auto"/>
        <w:bottom w:val="none" w:sz="0" w:space="0" w:color="auto"/>
        <w:right w:val="none" w:sz="0" w:space="0" w:color="auto"/>
      </w:divBdr>
    </w:div>
    <w:div w:id="1787388541">
      <w:bodyDiv w:val="1"/>
      <w:marLeft w:val="0"/>
      <w:marRight w:val="0"/>
      <w:marTop w:val="0"/>
      <w:marBottom w:val="0"/>
      <w:divBdr>
        <w:top w:val="none" w:sz="0" w:space="0" w:color="auto"/>
        <w:left w:val="none" w:sz="0" w:space="0" w:color="auto"/>
        <w:bottom w:val="none" w:sz="0" w:space="0" w:color="auto"/>
        <w:right w:val="none" w:sz="0" w:space="0" w:color="auto"/>
      </w:divBdr>
    </w:div>
    <w:div w:id="1792821236">
      <w:bodyDiv w:val="1"/>
      <w:marLeft w:val="0"/>
      <w:marRight w:val="0"/>
      <w:marTop w:val="0"/>
      <w:marBottom w:val="0"/>
      <w:divBdr>
        <w:top w:val="none" w:sz="0" w:space="0" w:color="auto"/>
        <w:left w:val="none" w:sz="0" w:space="0" w:color="auto"/>
        <w:bottom w:val="none" w:sz="0" w:space="0" w:color="auto"/>
        <w:right w:val="none" w:sz="0" w:space="0" w:color="auto"/>
      </w:divBdr>
    </w:div>
    <w:div w:id="1794009977">
      <w:bodyDiv w:val="1"/>
      <w:marLeft w:val="0"/>
      <w:marRight w:val="0"/>
      <w:marTop w:val="0"/>
      <w:marBottom w:val="0"/>
      <w:divBdr>
        <w:top w:val="none" w:sz="0" w:space="0" w:color="auto"/>
        <w:left w:val="none" w:sz="0" w:space="0" w:color="auto"/>
        <w:bottom w:val="none" w:sz="0" w:space="0" w:color="auto"/>
        <w:right w:val="none" w:sz="0" w:space="0" w:color="auto"/>
      </w:divBdr>
    </w:div>
    <w:div w:id="1800371670">
      <w:bodyDiv w:val="1"/>
      <w:marLeft w:val="0"/>
      <w:marRight w:val="0"/>
      <w:marTop w:val="0"/>
      <w:marBottom w:val="0"/>
      <w:divBdr>
        <w:top w:val="none" w:sz="0" w:space="0" w:color="auto"/>
        <w:left w:val="none" w:sz="0" w:space="0" w:color="auto"/>
        <w:bottom w:val="none" w:sz="0" w:space="0" w:color="auto"/>
        <w:right w:val="none" w:sz="0" w:space="0" w:color="auto"/>
      </w:divBdr>
    </w:div>
    <w:div w:id="1805197816">
      <w:bodyDiv w:val="1"/>
      <w:marLeft w:val="0"/>
      <w:marRight w:val="0"/>
      <w:marTop w:val="0"/>
      <w:marBottom w:val="0"/>
      <w:divBdr>
        <w:top w:val="none" w:sz="0" w:space="0" w:color="auto"/>
        <w:left w:val="none" w:sz="0" w:space="0" w:color="auto"/>
        <w:bottom w:val="none" w:sz="0" w:space="0" w:color="auto"/>
        <w:right w:val="none" w:sz="0" w:space="0" w:color="auto"/>
      </w:divBdr>
    </w:div>
    <w:div w:id="1810635843">
      <w:bodyDiv w:val="1"/>
      <w:marLeft w:val="0"/>
      <w:marRight w:val="0"/>
      <w:marTop w:val="0"/>
      <w:marBottom w:val="0"/>
      <w:divBdr>
        <w:top w:val="none" w:sz="0" w:space="0" w:color="auto"/>
        <w:left w:val="none" w:sz="0" w:space="0" w:color="auto"/>
        <w:bottom w:val="none" w:sz="0" w:space="0" w:color="auto"/>
        <w:right w:val="none" w:sz="0" w:space="0" w:color="auto"/>
      </w:divBdr>
    </w:div>
    <w:div w:id="1814524534">
      <w:bodyDiv w:val="1"/>
      <w:marLeft w:val="0"/>
      <w:marRight w:val="0"/>
      <w:marTop w:val="0"/>
      <w:marBottom w:val="0"/>
      <w:divBdr>
        <w:top w:val="none" w:sz="0" w:space="0" w:color="auto"/>
        <w:left w:val="none" w:sz="0" w:space="0" w:color="auto"/>
        <w:bottom w:val="none" w:sz="0" w:space="0" w:color="auto"/>
        <w:right w:val="none" w:sz="0" w:space="0" w:color="auto"/>
      </w:divBdr>
    </w:div>
    <w:div w:id="1827933902">
      <w:bodyDiv w:val="1"/>
      <w:marLeft w:val="0"/>
      <w:marRight w:val="0"/>
      <w:marTop w:val="0"/>
      <w:marBottom w:val="0"/>
      <w:divBdr>
        <w:top w:val="none" w:sz="0" w:space="0" w:color="auto"/>
        <w:left w:val="none" w:sz="0" w:space="0" w:color="auto"/>
        <w:bottom w:val="none" w:sz="0" w:space="0" w:color="auto"/>
        <w:right w:val="none" w:sz="0" w:space="0" w:color="auto"/>
      </w:divBdr>
    </w:div>
    <w:div w:id="1834755915">
      <w:bodyDiv w:val="1"/>
      <w:marLeft w:val="0"/>
      <w:marRight w:val="0"/>
      <w:marTop w:val="0"/>
      <w:marBottom w:val="0"/>
      <w:divBdr>
        <w:top w:val="none" w:sz="0" w:space="0" w:color="auto"/>
        <w:left w:val="none" w:sz="0" w:space="0" w:color="auto"/>
        <w:bottom w:val="none" w:sz="0" w:space="0" w:color="auto"/>
        <w:right w:val="none" w:sz="0" w:space="0" w:color="auto"/>
      </w:divBdr>
    </w:div>
    <w:div w:id="1851871224">
      <w:bodyDiv w:val="1"/>
      <w:marLeft w:val="0"/>
      <w:marRight w:val="0"/>
      <w:marTop w:val="0"/>
      <w:marBottom w:val="0"/>
      <w:divBdr>
        <w:top w:val="none" w:sz="0" w:space="0" w:color="auto"/>
        <w:left w:val="none" w:sz="0" w:space="0" w:color="auto"/>
        <w:bottom w:val="none" w:sz="0" w:space="0" w:color="auto"/>
        <w:right w:val="none" w:sz="0" w:space="0" w:color="auto"/>
      </w:divBdr>
    </w:div>
    <w:div w:id="1860387392">
      <w:bodyDiv w:val="1"/>
      <w:marLeft w:val="0"/>
      <w:marRight w:val="0"/>
      <w:marTop w:val="0"/>
      <w:marBottom w:val="0"/>
      <w:divBdr>
        <w:top w:val="none" w:sz="0" w:space="0" w:color="auto"/>
        <w:left w:val="none" w:sz="0" w:space="0" w:color="auto"/>
        <w:bottom w:val="none" w:sz="0" w:space="0" w:color="auto"/>
        <w:right w:val="none" w:sz="0" w:space="0" w:color="auto"/>
      </w:divBdr>
    </w:div>
    <w:div w:id="1864593487">
      <w:bodyDiv w:val="1"/>
      <w:marLeft w:val="0"/>
      <w:marRight w:val="0"/>
      <w:marTop w:val="0"/>
      <w:marBottom w:val="0"/>
      <w:divBdr>
        <w:top w:val="none" w:sz="0" w:space="0" w:color="auto"/>
        <w:left w:val="none" w:sz="0" w:space="0" w:color="auto"/>
        <w:bottom w:val="none" w:sz="0" w:space="0" w:color="auto"/>
        <w:right w:val="none" w:sz="0" w:space="0" w:color="auto"/>
      </w:divBdr>
    </w:div>
    <w:div w:id="1922986627">
      <w:bodyDiv w:val="1"/>
      <w:marLeft w:val="0"/>
      <w:marRight w:val="0"/>
      <w:marTop w:val="0"/>
      <w:marBottom w:val="0"/>
      <w:divBdr>
        <w:top w:val="none" w:sz="0" w:space="0" w:color="auto"/>
        <w:left w:val="none" w:sz="0" w:space="0" w:color="auto"/>
        <w:bottom w:val="none" w:sz="0" w:space="0" w:color="auto"/>
        <w:right w:val="none" w:sz="0" w:space="0" w:color="auto"/>
      </w:divBdr>
    </w:div>
    <w:div w:id="1926305551">
      <w:bodyDiv w:val="1"/>
      <w:marLeft w:val="0"/>
      <w:marRight w:val="0"/>
      <w:marTop w:val="0"/>
      <w:marBottom w:val="0"/>
      <w:divBdr>
        <w:top w:val="none" w:sz="0" w:space="0" w:color="auto"/>
        <w:left w:val="none" w:sz="0" w:space="0" w:color="auto"/>
        <w:bottom w:val="none" w:sz="0" w:space="0" w:color="auto"/>
        <w:right w:val="none" w:sz="0" w:space="0" w:color="auto"/>
      </w:divBdr>
    </w:div>
    <w:div w:id="1940868134">
      <w:bodyDiv w:val="1"/>
      <w:marLeft w:val="0"/>
      <w:marRight w:val="0"/>
      <w:marTop w:val="0"/>
      <w:marBottom w:val="0"/>
      <w:divBdr>
        <w:top w:val="none" w:sz="0" w:space="0" w:color="auto"/>
        <w:left w:val="none" w:sz="0" w:space="0" w:color="auto"/>
        <w:bottom w:val="none" w:sz="0" w:space="0" w:color="auto"/>
        <w:right w:val="none" w:sz="0" w:space="0" w:color="auto"/>
      </w:divBdr>
    </w:div>
    <w:div w:id="1942257170">
      <w:bodyDiv w:val="1"/>
      <w:marLeft w:val="0"/>
      <w:marRight w:val="0"/>
      <w:marTop w:val="0"/>
      <w:marBottom w:val="0"/>
      <w:divBdr>
        <w:top w:val="none" w:sz="0" w:space="0" w:color="auto"/>
        <w:left w:val="none" w:sz="0" w:space="0" w:color="auto"/>
        <w:bottom w:val="none" w:sz="0" w:space="0" w:color="auto"/>
        <w:right w:val="none" w:sz="0" w:space="0" w:color="auto"/>
      </w:divBdr>
    </w:div>
    <w:div w:id="1945842778">
      <w:bodyDiv w:val="1"/>
      <w:marLeft w:val="0"/>
      <w:marRight w:val="0"/>
      <w:marTop w:val="0"/>
      <w:marBottom w:val="0"/>
      <w:divBdr>
        <w:top w:val="none" w:sz="0" w:space="0" w:color="auto"/>
        <w:left w:val="none" w:sz="0" w:space="0" w:color="auto"/>
        <w:bottom w:val="none" w:sz="0" w:space="0" w:color="auto"/>
        <w:right w:val="none" w:sz="0" w:space="0" w:color="auto"/>
      </w:divBdr>
    </w:div>
    <w:div w:id="1967159415">
      <w:bodyDiv w:val="1"/>
      <w:marLeft w:val="0"/>
      <w:marRight w:val="0"/>
      <w:marTop w:val="0"/>
      <w:marBottom w:val="0"/>
      <w:divBdr>
        <w:top w:val="none" w:sz="0" w:space="0" w:color="auto"/>
        <w:left w:val="none" w:sz="0" w:space="0" w:color="auto"/>
        <w:bottom w:val="none" w:sz="0" w:space="0" w:color="auto"/>
        <w:right w:val="none" w:sz="0" w:space="0" w:color="auto"/>
      </w:divBdr>
    </w:div>
    <w:div w:id="1975522008">
      <w:bodyDiv w:val="1"/>
      <w:marLeft w:val="0"/>
      <w:marRight w:val="0"/>
      <w:marTop w:val="0"/>
      <w:marBottom w:val="0"/>
      <w:divBdr>
        <w:top w:val="none" w:sz="0" w:space="0" w:color="auto"/>
        <w:left w:val="none" w:sz="0" w:space="0" w:color="auto"/>
        <w:bottom w:val="none" w:sz="0" w:space="0" w:color="auto"/>
        <w:right w:val="none" w:sz="0" w:space="0" w:color="auto"/>
      </w:divBdr>
    </w:div>
    <w:div w:id="1986931885">
      <w:bodyDiv w:val="1"/>
      <w:marLeft w:val="0"/>
      <w:marRight w:val="0"/>
      <w:marTop w:val="0"/>
      <w:marBottom w:val="0"/>
      <w:divBdr>
        <w:top w:val="none" w:sz="0" w:space="0" w:color="auto"/>
        <w:left w:val="none" w:sz="0" w:space="0" w:color="auto"/>
        <w:bottom w:val="none" w:sz="0" w:space="0" w:color="auto"/>
        <w:right w:val="none" w:sz="0" w:space="0" w:color="auto"/>
      </w:divBdr>
    </w:div>
    <w:div w:id="1992443497">
      <w:bodyDiv w:val="1"/>
      <w:marLeft w:val="0"/>
      <w:marRight w:val="0"/>
      <w:marTop w:val="0"/>
      <w:marBottom w:val="0"/>
      <w:divBdr>
        <w:top w:val="none" w:sz="0" w:space="0" w:color="auto"/>
        <w:left w:val="none" w:sz="0" w:space="0" w:color="auto"/>
        <w:bottom w:val="none" w:sz="0" w:space="0" w:color="auto"/>
        <w:right w:val="none" w:sz="0" w:space="0" w:color="auto"/>
      </w:divBdr>
    </w:div>
    <w:div w:id="2002809250">
      <w:bodyDiv w:val="1"/>
      <w:marLeft w:val="0"/>
      <w:marRight w:val="0"/>
      <w:marTop w:val="0"/>
      <w:marBottom w:val="0"/>
      <w:divBdr>
        <w:top w:val="none" w:sz="0" w:space="0" w:color="auto"/>
        <w:left w:val="none" w:sz="0" w:space="0" w:color="auto"/>
        <w:bottom w:val="none" w:sz="0" w:space="0" w:color="auto"/>
        <w:right w:val="none" w:sz="0" w:space="0" w:color="auto"/>
      </w:divBdr>
      <w:divsChild>
        <w:div w:id="110507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191925">
      <w:bodyDiv w:val="1"/>
      <w:marLeft w:val="0"/>
      <w:marRight w:val="0"/>
      <w:marTop w:val="0"/>
      <w:marBottom w:val="0"/>
      <w:divBdr>
        <w:top w:val="none" w:sz="0" w:space="0" w:color="auto"/>
        <w:left w:val="none" w:sz="0" w:space="0" w:color="auto"/>
        <w:bottom w:val="none" w:sz="0" w:space="0" w:color="auto"/>
        <w:right w:val="none" w:sz="0" w:space="0" w:color="auto"/>
      </w:divBdr>
    </w:div>
    <w:div w:id="209462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545/27068919.2021.v3.i3b.585" TargetMode="External"/><Relationship Id="rId18" Type="http://schemas.openxmlformats.org/officeDocument/2006/relationships/hyperlink" Target="https://doi.org/10.1037/amp0000494" TargetMode="External"/><Relationship Id="rId26" Type="http://schemas.openxmlformats.org/officeDocument/2006/relationships/hyperlink" Target="https://doi.org/10.3390/ijerph18126550" TargetMode="External"/><Relationship Id="rId21" Type="http://schemas.openxmlformats.org/officeDocument/2006/relationships/hyperlink" Target="https://doi.org/10.26668/businessreview/2024.v9i4.3828"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1111/gwao.12626" TargetMode="External"/><Relationship Id="rId17" Type="http://schemas.openxmlformats.org/officeDocument/2006/relationships/hyperlink" Target="https://doi.org/10.1016/j.ijdrr.2024.105049" TargetMode="External"/><Relationship Id="rId25" Type="http://schemas.openxmlformats.org/officeDocument/2006/relationships/hyperlink" Target="https://doi.org/10.70112/arss-2024.13.2.428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111/mcn.13285" TargetMode="External"/><Relationship Id="rId20" Type="http://schemas.openxmlformats.org/officeDocument/2006/relationships/hyperlink" Target="https://doi.org/10.12775/pbe.2023.013" TargetMode="External"/><Relationship Id="rId29" Type="http://schemas.openxmlformats.org/officeDocument/2006/relationships/hyperlink" Target="https://doi.org/10.1108/IJSSP-01-2021-0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1002/jepi.v21i2.1319" TargetMode="External"/><Relationship Id="rId24" Type="http://schemas.openxmlformats.org/officeDocument/2006/relationships/hyperlink" Target="https://doi.org/10.56630/jenaka.v1i1.22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88/1755-1315/1308/1/012064" TargetMode="External"/><Relationship Id="rId23" Type="http://schemas.openxmlformats.org/officeDocument/2006/relationships/hyperlink" Target="https://doi.org/10.3390/su14053130" TargetMode="External"/><Relationship Id="rId28" Type="http://schemas.openxmlformats.org/officeDocument/2006/relationships/hyperlink" Target="https://data.blitarkab.go.id/data/jumlah-penerima-penghargaan-desakelurahan-berseri-kzxv49nq" TargetMode="External"/><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doi.org/10.3390/jrfm15120571"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udi.krisno@uinsatu.ac.id" TargetMode="External"/><Relationship Id="rId14" Type="http://schemas.openxmlformats.org/officeDocument/2006/relationships/hyperlink" Target="https://doi.org/10.1111/ajps.12586" TargetMode="External"/><Relationship Id="rId22" Type="http://schemas.openxmlformats.org/officeDocument/2006/relationships/hyperlink" Target="https://doi.org/10.1051/itmconf/20246505001" TargetMode="External"/><Relationship Id="rId27" Type="http://schemas.openxmlformats.org/officeDocument/2006/relationships/hyperlink" Target="https://doi.org/10.1108/ijebr-07-2023-0736" TargetMode="External"/><Relationship Id="rId30" Type="http://schemas.openxmlformats.org/officeDocument/2006/relationships/hyperlink" Target="https://doi.org/10.1002/ev.20521"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doi.org/10.59110/aplikatif.v4i3.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U9nYOJm0k9RrzIyHEOZAGejSDQ==">CgMxLjAyCGguZ2pkZ3hzMgloLjFmb2I5dGUyCWguMzBqMHpsbDgAciExSmR4S0hubm1uNXpmY2JhR3lJSWNPaHhtdW0zbUNKTlg=</go:docsCustomData>
</go:gDocsCustomXmlDataStorage>
</file>

<file path=customXml/itemProps1.xml><?xml version="1.0" encoding="utf-8"?>
<ds:datastoreItem xmlns:ds="http://schemas.openxmlformats.org/officeDocument/2006/customXml" ds:itemID="{D2D26C75-B69B-4B52-889C-C333314D4D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8119</TotalTime>
  <Pages>9</Pages>
  <Words>3806</Words>
  <Characters>21697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ldasuherman91</dc:creator>
  <cp:lastModifiedBy>ldasuherman91</cp:lastModifiedBy>
  <cp:revision>117</cp:revision>
  <cp:lastPrinted>2025-07-08T09:24:00Z</cp:lastPrinted>
  <dcterms:created xsi:type="dcterms:W3CDTF">2025-01-13T14:31:00Z</dcterms:created>
  <dcterms:modified xsi:type="dcterms:W3CDTF">2025-07-08T09:28:00Z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1d3d16b9-a51d-3cc4-8f1e-e30444f70029</vt:lpwstr>
  </property>
  <property fmtid="{D5CDD505-2E9C-101B-9397-08002B2CF9AE}" pid="24" name="Mendeley Citation Style_1">
    <vt:lpwstr>http://www.zotero.org/styles/apa</vt:lpwstr>
  </property>
</Properties>
</file>